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D5B4BF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202</w:t>
      </w:r>
      <w:r>
        <w:rPr>
          <w:rFonts w:hint="eastAsia"/>
          <w:sz w:val="44"/>
          <w:szCs w:val="44"/>
          <w:lang w:val="en-US" w:eastAsia="zh-CN"/>
        </w:rPr>
        <w:t>4</w:t>
      </w:r>
      <w:r>
        <w:rPr>
          <w:rFonts w:hint="eastAsia"/>
          <w:sz w:val="44"/>
          <w:szCs w:val="44"/>
        </w:rPr>
        <w:t>年鹤山市</w:t>
      </w:r>
      <w:r>
        <w:rPr>
          <w:sz w:val="44"/>
          <w:szCs w:val="44"/>
        </w:rPr>
        <w:t>国家机关普法责任清单</w:t>
      </w:r>
      <w:bookmarkStart w:id="0" w:name="_GoBack"/>
      <w:bookmarkEnd w:id="0"/>
    </w:p>
    <w:p w14:paraId="351D23AA">
      <w:pPr>
        <w:jc w:val="center"/>
        <w:rPr>
          <w:sz w:val="44"/>
          <w:szCs w:val="44"/>
        </w:rPr>
      </w:pPr>
    </w:p>
    <w:p w14:paraId="32C1B544">
      <w:pPr>
        <w:jc w:val="left"/>
        <w:rPr>
          <w:sz w:val="24"/>
        </w:rPr>
      </w:pPr>
      <w:r>
        <w:rPr>
          <w:rFonts w:hint="eastAsia"/>
          <w:sz w:val="24"/>
        </w:rPr>
        <w:t>单位：</w:t>
      </w:r>
      <w:r>
        <w:rPr>
          <w:rFonts w:hint="eastAsia"/>
          <w:sz w:val="24"/>
          <w:lang w:eastAsia="zh-CN"/>
        </w:rPr>
        <w:t>鹤山市卫生健康局</w:t>
      </w:r>
      <w:r>
        <w:rPr>
          <w:rFonts w:hint="eastAsia"/>
          <w:sz w:val="24"/>
        </w:rPr>
        <w:t xml:space="preserve">                                                       </w:t>
      </w:r>
    </w:p>
    <w:tbl>
      <w:tblPr>
        <w:tblStyle w:val="5"/>
        <w:tblW w:w="142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3930"/>
        <w:gridCol w:w="6705"/>
        <w:gridCol w:w="2570"/>
      </w:tblGrid>
      <w:tr w14:paraId="107D00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0" w:hRule="atLeast"/>
        </w:trPr>
        <w:tc>
          <w:tcPr>
            <w:tcW w:w="1035" w:type="dxa"/>
            <w:vAlign w:val="center"/>
          </w:tcPr>
          <w:p w14:paraId="1142D30B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序号</w:t>
            </w:r>
          </w:p>
        </w:tc>
        <w:tc>
          <w:tcPr>
            <w:tcW w:w="3930" w:type="dxa"/>
            <w:vAlign w:val="center"/>
          </w:tcPr>
          <w:p w14:paraId="3F6C5AF1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重点宣传的法律法规规章</w:t>
            </w:r>
          </w:p>
        </w:tc>
        <w:tc>
          <w:tcPr>
            <w:tcW w:w="6705" w:type="dxa"/>
            <w:vAlign w:val="center"/>
          </w:tcPr>
          <w:p w14:paraId="20F73DAB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主要工作措施及重要活动安排</w:t>
            </w:r>
          </w:p>
        </w:tc>
        <w:tc>
          <w:tcPr>
            <w:tcW w:w="2570" w:type="dxa"/>
            <w:vAlign w:val="center"/>
          </w:tcPr>
          <w:p w14:paraId="0DECB39A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普法工作联系人</w:t>
            </w:r>
          </w:p>
          <w:p w14:paraId="44D616E7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（联系方式）</w:t>
            </w:r>
          </w:p>
        </w:tc>
      </w:tr>
      <w:tr w14:paraId="507855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5" w:hRule="atLeast"/>
        </w:trPr>
        <w:tc>
          <w:tcPr>
            <w:tcW w:w="1035" w:type="dxa"/>
            <w:vAlign w:val="center"/>
          </w:tcPr>
          <w:p w14:paraId="266B8857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3930" w:type="dxa"/>
            <w:vAlign w:val="center"/>
          </w:tcPr>
          <w:p w14:paraId="7F52FE06">
            <w:pPr>
              <w:spacing w:line="300" w:lineRule="exact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习近平法治思想、《宪法》《民法典》《基本医疗卫生与健康促进法》《医师法》《传染病防治法》《职业病防治法》《精神卫生法》《献血法》《人口与计划生育法》《中医药法》《母婴保健法》《医疗机构管理条例》《护士条例》《公共场所卫生管理条例》《广东省中医药条例》《消毒管理办法》《行政许可法》《行政强制法》《行政处罚法》《行政复议法》《行政诉讼法》《政府信息公开条例》</w:t>
            </w:r>
          </w:p>
        </w:tc>
        <w:tc>
          <w:tcPr>
            <w:tcW w:w="6705" w:type="dxa"/>
            <w:vAlign w:val="center"/>
          </w:tcPr>
          <w:p w14:paraId="07E81C21">
            <w:pPr>
              <w:spacing w:line="300" w:lineRule="exact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开展法治宣传教育活动和社会公益普法活动，加强宣传阵地建设，有效运用广播、电视、报刊、微博、微信公共平台、门户网站等大众传媒资源，不断深化普法宣传效果；将普法工作与“结核病防治日”“献血者日”“世界卫生日”“世界人口日”“世界艾滋病宣传日”“医师节”“护士节”“12.4国家宪法日”等主题宣传活动相结合，重点对医疗卫生等法律法规开展现场宣传咨询活动。加强本部门法治宣传教育组织机构建设，落实法治建设一把手责任制，健全完善党委（党组）理论学习中心组学法制度和国家工作人员日常学法制度。</w:t>
            </w:r>
          </w:p>
        </w:tc>
        <w:tc>
          <w:tcPr>
            <w:tcW w:w="2570" w:type="dxa"/>
            <w:vAlign w:val="center"/>
          </w:tcPr>
          <w:p w14:paraId="5DFBC93F">
            <w:pPr>
              <w:spacing w:line="300" w:lineRule="exact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陈欢容（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8938874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）</w:t>
            </w:r>
          </w:p>
        </w:tc>
      </w:tr>
    </w:tbl>
    <w:p w14:paraId="49407D2C">
      <w:pPr>
        <w:spacing w:line="300" w:lineRule="exact"/>
        <w:jc w:val="left"/>
        <w:rPr>
          <w:sz w:val="24"/>
        </w:rPr>
      </w:pPr>
    </w:p>
    <w:p w14:paraId="616A8F88">
      <w:pPr>
        <w:ind w:firstLine="480" w:firstLineChars="200"/>
        <w:jc w:val="left"/>
        <w:rPr>
          <w:sz w:val="24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M1MjcxZmFlYzQxYTY0MjcxNWRlZTAzMTU2ODFkYjAifQ=="/>
  </w:docVars>
  <w:rsids>
    <w:rsidRoot w:val="00172A27"/>
    <w:rsid w:val="00172A27"/>
    <w:rsid w:val="001F711E"/>
    <w:rsid w:val="00325112"/>
    <w:rsid w:val="0072700E"/>
    <w:rsid w:val="08486F3F"/>
    <w:rsid w:val="0FAE18C6"/>
    <w:rsid w:val="1DBB4F6F"/>
    <w:rsid w:val="4BE17A4B"/>
    <w:rsid w:val="4FFCA86B"/>
    <w:rsid w:val="59480702"/>
    <w:rsid w:val="77003384"/>
    <w:rsid w:val="EBB22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江门市司法局</Company>
  <Pages>1</Pages>
  <Words>503</Words>
  <Characters>519</Characters>
  <Lines>1</Lines>
  <Paragraphs>1</Paragraphs>
  <TotalTime>2</TotalTime>
  <ScaleCrop>false</ScaleCrop>
  <LinksUpToDate>false</LinksUpToDate>
  <CharactersWithSpaces>580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2022-02-12T01:04:00Z</dcterms:created>
  <dc:creator>马明明</dc:creator>
  <cp:lastModifiedBy>蓝幽</cp:lastModifiedBy>
  <dcterms:modified xsi:type="dcterms:W3CDTF">2024-11-18T03:26:18Z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21AAC7A74DAD48A79387B09FF9E90DDD_13</vt:lpwstr>
  </property>
</Properties>
</file>