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ABC" w:rsidRPr="000707D9" w:rsidRDefault="00645ABC" w:rsidP="000707D9">
      <w:pPr>
        <w:adjustRightInd w:val="0"/>
        <w:snapToGrid w:val="0"/>
        <w:spacing w:beforeLines="50" w:before="289" w:afterLines="50" w:after="289"/>
        <w:jc w:val="left"/>
        <w:rPr>
          <w:rFonts w:ascii="华文楷体" w:eastAsia="华文楷体" w:hAnsi="华文楷体"/>
          <w:sz w:val="28"/>
        </w:rPr>
      </w:pPr>
      <w:r w:rsidRPr="000707D9">
        <w:rPr>
          <w:rFonts w:ascii="华文楷体" w:eastAsia="华文楷体" w:hAnsi="华文楷体" w:hint="eastAsia"/>
          <w:sz w:val="28"/>
        </w:rPr>
        <w:t>附件</w:t>
      </w:r>
    </w:p>
    <w:tbl>
      <w:tblPr>
        <w:tblW w:w="54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992"/>
        <w:gridCol w:w="45"/>
        <w:gridCol w:w="1257"/>
        <w:gridCol w:w="5322"/>
        <w:gridCol w:w="1743"/>
      </w:tblGrid>
      <w:tr w:rsidR="00645ABC" w:rsidTr="009D1B5A">
        <w:trPr>
          <w:trHeight w:val="567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45ABC" w:rsidRPr="000707D9" w:rsidRDefault="00B51263" w:rsidP="00B51263">
            <w:pPr>
              <w:widowControl/>
              <w:suppressAutoHyphens/>
              <w:jc w:val="center"/>
              <w:rPr>
                <w:rFonts w:ascii="华文中宋" w:eastAsia="华文中宋" w:hAnsi="华文中宋" w:cs="宋体"/>
                <w:kern w:val="0"/>
                <w:sz w:val="28"/>
                <w:szCs w:val="28"/>
              </w:rPr>
            </w:pPr>
            <w:bookmarkStart w:id="0" w:name="_Hlk107991251"/>
            <w:r w:rsidRPr="000707D9">
              <w:rPr>
                <w:rFonts w:ascii="华文中宋" w:eastAsia="华文中宋" w:hAnsi="华文中宋" w:cs="宋体" w:hint="eastAsia"/>
                <w:kern w:val="0"/>
                <w:sz w:val="36"/>
                <w:szCs w:val="28"/>
              </w:rPr>
              <w:t>2023年鹤山市</w:t>
            </w:r>
            <w:r w:rsidR="00645ABC" w:rsidRPr="000707D9">
              <w:rPr>
                <w:rFonts w:ascii="华文中宋" w:eastAsia="华文中宋" w:hAnsi="华文中宋" w:cs="宋体" w:hint="eastAsia"/>
                <w:kern w:val="0"/>
                <w:sz w:val="36"/>
                <w:szCs w:val="28"/>
              </w:rPr>
              <w:t>高素质农民培育项目培训机构遴选评分表</w:t>
            </w:r>
          </w:p>
        </w:tc>
      </w:tr>
      <w:tr w:rsidR="00645ABC" w:rsidTr="009D1B5A">
        <w:trPr>
          <w:trHeight w:val="567"/>
          <w:jc w:val="center"/>
        </w:trPr>
        <w:tc>
          <w:tcPr>
            <w:tcW w:w="788" w:type="pct"/>
            <w:gridSpan w:val="3"/>
            <w:tcBorders>
              <w:top w:val="single" w:sz="4" w:space="0" w:color="auto"/>
            </w:tcBorders>
            <w:noWrap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项目申报单位</w:t>
            </w:r>
          </w:p>
        </w:tc>
        <w:tc>
          <w:tcPr>
            <w:tcW w:w="4212" w:type="pct"/>
            <w:gridSpan w:val="3"/>
            <w:tcBorders>
              <w:top w:val="single" w:sz="4" w:space="0" w:color="auto"/>
            </w:tcBorders>
            <w:noWrap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ascii="宋体" w:eastAsia="宋体" w:hAnsi="Calibri" w:cs="宋体"/>
                <w:b/>
                <w:bCs/>
                <w:kern w:val="0"/>
                <w:sz w:val="22"/>
              </w:rPr>
            </w:pPr>
          </w:p>
        </w:tc>
      </w:tr>
      <w:tr w:rsidR="00645ABC" w:rsidTr="00A73737">
        <w:trPr>
          <w:trHeight w:val="567"/>
          <w:jc w:val="center"/>
        </w:trPr>
        <w:tc>
          <w:tcPr>
            <w:tcW w:w="788" w:type="pct"/>
            <w:gridSpan w:val="3"/>
            <w:vMerge w:val="restar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kern w:val="0"/>
                <w:sz w:val="22"/>
              </w:rPr>
              <w:t>一票</w:t>
            </w: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否决项</w:t>
            </w: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▲未被列入农业农村部或省农业农村厅认定的培训机构目录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是</w:t>
            </w:r>
            <w:r>
              <w:rPr>
                <w:rFonts w:ascii="Wingdings 2" w:hAnsi="Wingdings 2" w:cs="宋体"/>
                <w:kern w:val="0"/>
                <w:sz w:val="22"/>
              </w:rPr>
              <w:t></w:t>
            </w:r>
            <w:r>
              <w:rPr>
                <w:rFonts w:hAnsi="宋体" w:cs="宋体"/>
                <w:kern w:val="0"/>
                <w:sz w:val="22"/>
              </w:rPr>
              <w:t xml:space="preserve">  </w:t>
            </w:r>
            <w:r>
              <w:rPr>
                <w:rFonts w:hAnsi="宋体" w:cs="宋体" w:hint="eastAsia"/>
                <w:kern w:val="0"/>
                <w:sz w:val="22"/>
              </w:rPr>
              <w:t>否</w:t>
            </w:r>
            <w:r>
              <w:rPr>
                <w:rFonts w:ascii="Wingdings 2" w:hAnsi="Wingdings 2" w:cs="宋体"/>
                <w:kern w:val="0"/>
                <w:sz w:val="22"/>
              </w:rPr>
              <w:t></w:t>
            </w:r>
          </w:p>
        </w:tc>
      </w:tr>
      <w:tr w:rsidR="00645ABC" w:rsidTr="00A73737">
        <w:trPr>
          <w:trHeight w:val="567"/>
          <w:jc w:val="center"/>
        </w:trPr>
        <w:tc>
          <w:tcPr>
            <w:tcW w:w="788" w:type="pct"/>
            <w:gridSpan w:val="3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▲提供虚假证明或佐证材料造假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是</w:t>
            </w:r>
            <w:r>
              <w:rPr>
                <w:rFonts w:ascii="Wingdings 2" w:hAnsi="Wingdings 2" w:cs="宋体"/>
                <w:kern w:val="0"/>
                <w:sz w:val="22"/>
              </w:rPr>
              <w:t></w:t>
            </w:r>
            <w:r>
              <w:rPr>
                <w:rFonts w:hAnsi="宋体" w:cs="宋体"/>
                <w:kern w:val="0"/>
                <w:sz w:val="22"/>
              </w:rPr>
              <w:t xml:space="preserve">  </w:t>
            </w:r>
            <w:r>
              <w:rPr>
                <w:rFonts w:hAnsi="宋体" w:cs="宋体" w:hint="eastAsia"/>
                <w:kern w:val="0"/>
                <w:sz w:val="22"/>
              </w:rPr>
              <w:t>否</w:t>
            </w:r>
            <w:r>
              <w:rPr>
                <w:rFonts w:ascii="Wingdings 2" w:hAnsi="Wingdings 2" w:cs="宋体"/>
                <w:kern w:val="0"/>
                <w:sz w:val="22"/>
              </w:rPr>
              <w:t></w:t>
            </w: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525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评审</w:t>
            </w:r>
          </w:p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项目</w:t>
            </w: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项目评分参考内容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得分</w:t>
            </w: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Merge w:val="restar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/>
                <w:b/>
                <w:bCs/>
                <w:kern w:val="0"/>
                <w:sz w:val="22"/>
              </w:rPr>
              <w:t>1</w:t>
            </w:r>
          </w:p>
        </w:tc>
        <w:tc>
          <w:tcPr>
            <w:tcW w:w="525" w:type="pct"/>
            <w:gridSpan w:val="2"/>
            <w:vMerge w:val="restar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培训机构资质条件（</w:t>
            </w:r>
            <w:r>
              <w:rPr>
                <w:rFonts w:hAnsi="宋体" w:cs="宋体"/>
                <w:b/>
                <w:bCs/>
                <w:kern w:val="0"/>
                <w:sz w:val="22"/>
              </w:rPr>
              <w:t>15</w:t>
            </w: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获得农业农村部认定的培训基地</w:t>
            </w:r>
            <w:r>
              <w:rPr>
                <w:rFonts w:hAnsi="宋体" w:cs="宋体"/>
                <w:kern w:val="0"/>
                <w:sz w:val="22"/>
              </w:rPr>
              <w:t>(10</w:t>
            </w:r>
            <w:r>
              <w:rPr>
                <w:rFonts w:hAnsi="宋体" w:cs="宋体" w:hint="eastAsia"/>
                <w:kern w:val="0"/>
                <w:sz w:val="22"/>
              </w:rPr>
              <w:t>分），获得省农业农村厅认定的培训基地</w:t>
            </w:r>
            <w:r>
              <w:rPr>
                <w:rFonts w:hAnsi="宋体" w:cs="宋体"/>
                <w:kern w:val="0"/>
                <w:sz w:val="22"/>
              </w:rPr>
              <w:t xml:space="preserve"> (5</w:t>
            </w:r>
            <w:r>
              <w:rPr>
                <w:rFonts w:hAnsi="宋体" w:cs="宋体" w:hint="eastAsia"/>
                <w:kern w:val="0"/>
                <w:sz w:val="22"/>
              </w:rPr>
              <w:t>分</w:t>
            </w:r>
            <w:r>
              <w:rPr>
                <w:rFonts w:hAnsi="宋体" w:cs="宋体"/>
                <w:kern w:val="0"/>
                <w:sz w:val="22"/>
              </w:rPr>
              <w:t>)</w:t>
            </w:r>
          </w:p>
        </w:tc>
        <w:tc>
          <w:tcPr>
            <w:tcW w:w="883" w:type="pct"/>
            <w:noWrap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申报单位具有独立法人资格，不接受两个或两个以上机构合作申报（</w:t>
            </w:r>
            <w:r>
              <w:rPr>
                <w:rFonts w:hAnsi="宋体" w:cs="宋体"/>
                <w:kern w:val="0"/>
                <w:sz w:val="22"/>
              </w:rPr>
              <w:t>5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noWrap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Merge w:val="restar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/>
                <w:b/>
                <w:bCs/>
                <w:kern w:val="0"/>
                <w:sz w:val="22"/>
              </w:rPr>
              <w:t>2</w:t>
            </w:r>
          </w:p>
        </w:tc>
        <w:tc>
          <w:tcPr>
            <w:tcW w:w="525" w:type="pct"/>
            <w:gridSpan w:val="2"/>
            <w:vMerge w:val="restar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培训机构的工作基础（</w:t>
            </w:r>
            <w:r>
              <w:rPr>
                <w:rFonts w:hAnsi="宋体" w:cs="宋体"/>
                <w:b/>
                <w:bCs/>
                <w:kern w:val="0"/>
                <w:sz w:val="22"/>
              </w:rPr>
              <w:t>27</w:t>
            </w: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最近三年培训学员满意度。满意度</w:t>
            </w:r>
            <w:r>
              <w:rPr>
                <w:rFonts w:ascii="Arial" w:hAnsi="Arial" w:cs="Arial"/>
                <w:kern w:val="0"/>
                <w:sz w:val="22"/>
              </w:rPr>
              <w:t>≥</w:t>
            </w:r>
            <w:r>
              <w:rPr>
                <w:rFonts w:hAnsi="宋体" w:cs="宋体"/>
                <w:kern w:val="0"/>
                <w:sz w:val="22"/>
              </w:rPr>
              <w:t>95%</w:t>
            </w:r>
            <w:r>
              <w:rPr>
                <w:rFonts w:hAnsi="宋体" w:cs="宋体" w:hint="eastAsia"/>
                <w:kern w:val="0"/>
                <w:sz w:val="22"/>
              </w:rPr>
              <w:t>，得</w:t>
            </w:r>
            <w:r>
              <w:rPr>
                <w:rFonts w:hAnsi="宋体" w:cs="宋体"/>
                <w:kern w:val="0"/>
                <w:sz w:val="22"/>
              </w:rPr>
              <w:t>15</w:t>
            </w:r>
            <w:r>
              <w:rPr>
                <w:rFonts w:hAnsi="宋体" w:cs="宋体" w:hint="eastAsia"/>
                <w:kern w:val="0"/>
                <w:sz w:val="22"/>
              </w:rPr>
              <w:t>分；</w:t>
            </w:r>
            <w:r>
              <w:rPr>
                <w:rFonts w:hAnsi="宋体" w:cs="宋体"/>
                <w:kern w:val="0"/>
                <w:sz w:val="22"/>
              </w:rPr>
              <w:t>90%</w:t>
            </w:r>
            <w:r>
              <w:rPr>
                <w:rFonts w:ascii="Arial" w:hAnsi="Arial" w:cs="Arial"/>
                <w:kern w:val="0"/>
                <w:sz w:val="22"/>
              </w:rPr>
              <w:t>≤</w:t>
            </w:r>
            <w:r>
              <w:rPr>
                <w:rFonts w:hAnsi="宋体" w:cs="宋体" w:hint="eastAsia"/>
                <w:kern w:val="0"/>
                <w:sz w:val="22"/>
              </w:rPr>
              <w:t>满意度</w:t>
            </w:r>
            <w:r>
              <w:rPr>
                <w:rFonts w:ascii="微软雅黑" w:eastAsia="微软雅黑" w:hAnsi="微软雅黑" w:cs="宋体"/>
                <w:kern w:val="0"/>
                <w:sz w:val="22"/>
              </w:rPr>
              <w:t>&lt;</w:t>
            </w:r>
            <w:r>
              <w:rPr>
                <w:rFonts w:hAnsi="宋体" w:cs="宋体"/>
                <w:kern w:val="0"/>
                <w:sz w:val="22"/>
              </w:rPr>
              <w:t>95%</w:t>
            </w:r>
            <w:r>
              <w:rPr>
                <w:rFonts w:hAnsi="宋体" w:cs="宋体" w:hint="eastAsia"/>
                <w:kern w:val="0"/>
                <w:sz w:val="22"/>
              </w:rPr>
              <w:t>，得</w:t>
            </w:r>
            <w:r>
              <w:rPr>
                <w:rFonts w:hAnsi="宋体" w:cs="宋体"/>
                <w:kern w:val="0"/>
                <w:sz w:val="22"/>
              </w:rPr>
              <w:t>10</w:t>
            </w:r>
            <w:r>
              <w:rPr>
                <w:rFonts w:hAnsi="宋体" w:cs="宋体" w:hint="eastAsia"/>
                <w:kern w:val="0"/>
                <w:sz w:val="22"/>
              </w:rPr>
              <w:t>分；</w:t>
            </w:r>
            <w:r>
              <w:rPr>
                <w:rFonts w:hAnsi="宋体" w:cs="宋体"/>
                <w:kern w:val="0"/>
                <w:sz w:val="22"/>
              </w:rPr>
              <w:t>85%</w:t>
            </w:r>
            <w:r>
              <w:rPr>
                <w:rFonts w:ascii="Arial" w:hAnsi="Arial" w:cs="Arial"/>
                <w:kern w:val="0"/>
                <w:sz w:val="22"/>
              </w:rPr>
              <w:t>≤</w:t>
            </w:r>
            <w:r>
              <w:rPr>
                <w:rFonts w:hAnsi="宋体" w:cs="宋体" w:hint="eastAsia"/>
                <w:kern w:val="0"/>
                <w:sz w:val="22"/>
              </w:rPr>
              <w:t>满意度</w:t>
            </w:r>
            <w:r>
              <w:rPr>
                <w:rFonts w:ascii="微软雅黑" w:eastAsia="微软雅黑" w:hAnsi="微软雅黑" w:cs="宋体"/>
                <w:kern w:val="0"/>
                <w:sz w:val="22"/>
              </w:rPr>
              <w:t>&lt;</w:t>
            </w:r>
            <w:r>
              <w:rPr>
                <w:rFonts w:hAnsi="宋体" w:cs="宋体"/>
                <w:kern w:val="0"/>
                <w:sz w:val="22"/>
              </w:rPr>
              <w:t>90%</w:t>
            </w:r>
            <w:r>
              <w:rPr>
                <w:rFonts w:hAnsi="宋体" w:cs="宋体" w:hint="eastAsia"/>
                <w:kern w:val="0"/>
                <w:sz w:val="22"/>
              </w:rPr>
              <w:t>，得</w:t>
            </w:r>
            <w:r>
              <w:rPr>
                <w:rFonts w:hAnsi="宋体" w:cs="宋体"/>
                <w:kern w:val="0"/>
                <w:sz w:val="22"/>
              </w:rPr>
              <w:t>5</w:t>
            </w:r>
            <w:r>
              <w:rPr>
                <w:rFonts w:hAnsi="宋体" w:cs="宋体" w:hint="eastAsia"/>
                <w:kern w:val="0"/>
                <w:sz w:val="22"/>
              </w:rPr>
              <w:t>分。满意度低于</w:t>
            </w:r>
            <w:r>
              <w:rPr>
                <w:rFonts w:hAnsi="宋体" w:cs="宋体"/>
                <w:kern w:val="0"/>
                <w:sz w:val="22"/>
              </w:rPr>
              <w:t>85%</w:t>
            </w:r>
            <w:r>
              <w:rPr>
                <w:rFonts w:hAnsi="宋体" w:cs="宋体" w:hint="eastAsia"/>
                <w:kern w:val="0"/>
                <w:sz w:val="22"/>
              </w:rPr>
              <w:t>不得分。</w:t>
            </w:r>
          </w:p>
        </w:tc>
        <w:tc>
          <w:tcPr>
            <w:tcW w:w="883" w:type="pct"/>
            <w:noWrap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有集中教学场所及配套设施设备</w:t>
            </w:r>
            <w:r>
              <w:rPr>
                <w:rFonts w:hAnsi="宋体" w:cs="宋体"/>
                <w:kern w:val="0"/>
                <w:sz w:val="22"/>
              </w:rPr>
              <w:t>(</w:t>
            </w:r>
            <w:r>
              <w:rPr>
                <w:rFonts w:hAnsi="宋体" w:cs="宋体" w:hint="eastAsia"/>
                <w:kern w:val="0"/>
                <w:sz w:val="22"/>
              </w:rPr>
              <w:t>提供照片及清单）（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noWrap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有实习实训场所或合作实训基地（提供场所证明）（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noWrap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有专职教学管理人员和专兼职教师队伍（提供人员名单）（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noWrap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有培训目标所要求的其他软硬件条件（提供照片等佐证材料）（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noWrap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1140"/>
          <w:jc w:val="center"/>
        </w:trPr>
        <w:tc>
          <w:tcPr>
            <w:tcW w:w="264" w:type="pct"/>
            <w:vMerge w:val="restart"/>
            <w:vAlign w:val="center"/>
          </w:tcPr>
          <w:p w:rsidR="00645ABC" w:rsidRDefault="00645ABC" w:rsidP="00A73737">
            <w:pPr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/>
                <w:b/>
                <w:bCs/>
                <w:kern w:val="0"/>
                <w:sz w:val="22"/>
              </w:rPr>
              <w:t>3</w:t>
            </w:r>
          </w:p>
        </w:tc>
        <w:tc>
          <w:tcPr>
            <w:tcW w:w="525" w:type="pct"/>
            <w:gridSpan w:val="2"/>
            <w:vMerge w:val="restart"/>
            <w:vAlign w:val="center"/>
          </w:tcPr>
          <w:p w:rsidR="00645ABC" w:rsidRDefault="00645ABC" w:rsidP="00A73737">
            <w:pPr>
              <w:suppressAutoHyphens/>
              <w:spacing w:line="240" w:lineRule="exact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培训机构项目实施条件（</w:t>
            </w:r>
            <w:r>
              <w:rPr>
                <w:rFonts w:hAnsi="宋体" w:cs="宋体"/>
                <w:b/>
                <w:bCs/>
                <w:kern w:val="0"/>
                <w:sz w:val="22"/>
              </w:rPr>
              <w:t>38</w:t>
            </w: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636" w:type="pct"/>
            <w:vMerge w:val="restart"/>
            <w:vAlign w:val="center"/>
          </w:tcPr>
          <w:p w:rsidR="00645ABC" w:rsidRDefault="00645ABC" w:rsidP="00A73737">
            <w:pPr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根据广东省农业农村厅《2023年广东省高素质农民培育工作实施方案》的要求制定培训方案（</w:t>
            </w:r>
            <w:r>
              <w:rPr>
                <w:rFonts w:hAnsi="宋体" w:cs="宋体"/>
                <w:kern w:val="0"/>
                <w:sz w:val="22"/>
              </w:rPr>
              <w:t>35</w:t>
            </w:r>
            <w:r>
              <w:rPr>
                <w:rFonts w:hAnsi="宋体" w:cs="宋体" w:hint="eastAsia"/>
                <w:kern w:val="0"/>
                <w:sz w:val="22"/>
              </w:rPr>
              <w:t>分，不符合要求的项目不得分）</w:t>
            </w:r>
          </w:p>
        </w:tc>
        <w:tc>
          <w:tcPr>
            <w:tcW w:w="2693" w:type="pct"/>
            <w:vAlign w:val="center"/>
          </w:tcPr>
          <w:p w:rsidR="00645ABC" w:rsidRDefault="00B51263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培训课程和学时设置合理，培育时间不少于</w:t>
            </w:r>
            <w:r>
              <w:rPr>
                <w:rFonts w:hAnsi="宋体" w:cs="宋体"/>
                <w:kern w:val="0"/>
                <w:sz w:val="22"/>
              </w:rPr>
              <w:t>6天（且不少于48学时）；</w:t>
            </w:r>
            <w:r>
              <w:rPr>
                <w:rFonts w:hAnsi="宋体" w:cs="宋体" w:hint="eastAsia"/>
                <w:kern w:val="0"/>
                <w:sz w:val="22"/>
              </w:rPr>
              <w:t>综合素养课学时数不低于总学时数的</w:t>
            </w:r>
            <w:r>
              <w:rPr>
                <w:rFonts w:hAnsi="宋体" w:cs="宋体"/>
                <w:kern w:val="0"/>
                <w:sz w:val="22"/>
              </w:rPr>
              <w:t>8%</w:t>
            </w:r>
            <w:r>
              <w:rPr>
                <w:rFonts w:hAnsi="宋体" w:cs="宋体" w:hint="eastAsia"/>
                <w:kern w:val="0"/>
                <w:sz w:val="22"/>
              </w:rPr>
              <w:t>、专业能力课学时数不低于总学时数的</w:t>
            </w:r>
            <w:r>
              <w:rPr>
                <w:rFonts w:hAnsi="宋体" w:cs="宋体"/>
                <w:kern w:val="0"/>
                <w:sz w:val="22"/>
              </w:rPr>
              <w:t>55%</w:t>
            </w:r>
            <w:r>
              <w:rPr>
                <w:rFonts w:hAnsi="宋体" w:cs="宋体" w:hint="eastAsia"/>
                <w:kern w:val="0"/>
                <w:sz w:val="22"/>
              </w:rPr>
              <w:t>、能力拓展课学时数不低于总学时数的</w:t>
            </w:r>
            <w:r>
              <w:rPr>
                <w:rFonts w:hAnsi="宋体" w:cs="宋体"/>
                <w:kern w:val="0"/>
                <w:sz w:val="22"/>
              </w:rPr>
              <w:t>15%</w:t>
            </w:r>
            <w:r>
              <w:rPr>
                <w:rFonts w:hAnsi="宋体" w:cs="宋体" w:hint="eastAsia"/>
                <w:kern w:val="0"/>
                <w:sz w:val="22"/>
              </w:rPr>
              <w:t>（5分）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702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B51263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围绕粮油稳产保供任务开设的班次和培育人数不低于</w:t>
            </w:r>
            <w:r>
              <w:rPr>
                <w:rFonts w:hAnsi="宋体" w:cs="宋体"/>
                <w:kern w:val="0"/>
                <w:sz w:val="22"/>
              </w:rPr>
              <w:t>40%</w:t>
            </w:r>
            <w:r>
              <w:rPr>
                <w:rFonts w:hAnsi="宋体" w:cs="宋体" w:hint="eastAsia"/>
                <w:kern w:val="0"/>
                <w:sz w:val="22"/>
              </w:rPr>
              <w:t>（3分）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570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理论讲师具有相关专业授课背景的院校教师。（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975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技术讲师具备相应技术理论和实践能力的院校教师、科研推广机构专家、各类农业主体专业技术人员或“广东农村乡土专家”等（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976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政策讲师为熟悉“三农”情况、具备相应政策理论水平的院校教师，或相关部门工作人员（不含退休人员）（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706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实践讲师具备相应职业技能证书或3年以上（含）实践经验（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844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创业导师和电</w:t>
            </w:r>
            <w:proofErr w:type="gramStart"/>
            <w:r>
              <w:rPr>
                <w:rFonts w:hAnsi="宋体" w:cs="宋体" w:hint="eastAsia"/>
                <w:kern w:val="0"/>
                <w:sz w:val="22"/>
              </w:rPr>
              <w:t>商网红讲师</w:t>
            </w:r>
            <w:proofErr w:type="gramEnd"/>
            <w:r>
              <w:rPr>
                <w:rFonts w:hAnsi="宋体" w:cs="宋体" w:hint="eastAsia"/>
                <w:kern w:val="0"/>
                <w:sz w:val="22"/>
              </w:rPr>
              <w:t>具有创业成功或指导创业成功经验相关人士（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1126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培训机构需购买正式出版的教材，防止盗版教材或自编教材乱报价等现象。发放</w:t>
            </w:r>
            <w:r>
              <w:rPr>
                <w:rFonts w:hAnsi="宋体" w:cs="宋体"/>
                <w:kern w:val="0"/>
                <w:sz w:val="22"/>
              </w:rPr>
              <w:t>4</w:t>
            </w:r>
            <w:r>
              <w:rPr>
                <w:rFonts w:hAnsi="宋体" w:cs="宋体" w:hint="eastAsia"/>
                <w:kern w:val="0"/>
                <w:sz w:val="22"/>
              </w:rPr>
              <w:t>本或</w:t>
            </w:r>
            <w:r>
              <w:rPr>
                <w:rFonts w:hAnsi="宋体" w:cs="宋体"/>
                <w:kern w:val="0"/>
                <w:sz w:val="22"/>
              </w:rPr>
              <w:t>4</w:t>
            </w:r>
            <w:r>
              <w:rPr>
                <w:rFonts w:hAnsi="宋体" w:cs="宋体" w:hint="eastAsia"/>
                <w:kern w:val="0"/>
                <w:sz w:val="22"/>
              </w:rPr>
              <w:t>本以上教材资料，并向项目主管单位提供1份授课老师精品课程DVD光盘资料和完整的培训资料电子档案。（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1338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组织学员到2个以上涉农高校、国家（省、市）现代农业产业园、生态农业产业园、现代农业科技示范展示基地或省级认定的高素质农民培育示范基地（以上统称实</w:t>
            </w:r>
            <w:proofErr w:type="gramStart"/>
            <w:r>
              <w:rPr>
                <w:rFonts w:hAnsi="宋体" w:cs="宋体" w:hint="eastAsia"/>
                <w:kern w:val="0"/>
                <w:sz w:val="22"/>
              </w:rPr>
              <w:t>训学习</w:t>
            </w:r>
            <w:proofErr w:type="gramEnd"/>
            <w:r>
              <w:rPr>
                <w:rFonts w:hAnsi="宋体" w:cs="宋体" w:hint="eastAsia"/>
                <w:kern w:val="0"/>
                <w:sz w:val="22"/>
              </w:rPr>
              <w:t>基地）进行实训、参观、交流和学习，聘请实</w:t>
            </w:r>
            <w:proofErr w:type="gramStart"/>
            <w:r>
              <w:rPr>
                <w:rFonts w:hAnsi="宋体" w:cs="宋体" w:hint="eastAsia"/>
                <w:kern w:val="0"/>
                <w:sz w:val="22"/>
              </w:rPr>
              <w:t>训学习</w:t>
            </w:r>
            <w:proofErr w:type="gramEnd"/>
            <w:r>
              <w:rPr>
                <w:rFonts w:hAnsi="宋体" w:cs="宋体" w:hint="eastAsia"/>
                <w:kern w:val="0"/>
                <w:sz w:val="22"/>
              </w:rPr>
              <w:t>基地专业人员授课（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832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组织学员利用全国农业</w:t>
            </w:r>
            <w:proofErr w:type="gramStart"/>
            <w:r>
              <w:rPr>
                <w:rFonts w:hAnsi="宋体" w:cs="宋体" w:hint="eastAsia"/>
                <w:kern w:val="0"/>
                <w:sz w:val="22"/>
              </w:rPr>
              <w:t>科教云</w:t>
            </w:r>
            <w:proofErr w:type="gramEnd"/>
            <w:r>
              <w:rPr>
                <w:rFonts w:hAnsi="宋体" w:cs="宋体" w:hint="eastAsia"/>
                <w:kern w:val="0"/>
                <w:sz w:val="22"/>
              </w:rPr>
              <w:t>平台、“云上智农”APP或广东精农网络培训学院开展线上学习（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916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36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</w:p>
        </w:tc>
        <w:tc>
          <w:tcPr>
            <w:tcW w:w="269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组织学员到省（市）电</w:t>
            </w:r>
            <w:proofErr w:type="gramStart"/>
            <w:r>
              <w:rPr>
                <w:rFonts w:hAnsi="宋体" w:cs="宋体" w:hint="eastAsia"/>
                <w:kern w:val="0"/>
                <w:sz w:val="22"/>
              </w:rPr>
              <w:t>商产业</w:t>
            </w:r>
            <w:proofErr w:type="gramEnd"/>
            <w:r>
              <w:rPr>
                <w:rFonts w:hAnsi="宋体" w:cs="宋体" w:hint="eastAsia"/>
                <w:kern w:val="0"/>
                <w:sz w:val="22"/>
              </w:rPr>
              <w:t>园、省农村实用人才（数字化类）培训基地、农村电</w:t>
            </w:r>
            <w:proofErr w:type="gramStart"/>
            <w:r>
              <w:rPr>
                <w:rFonts w:hAnsi="宋体" w:cs="宋体" w:hint="eastAsia"/>
                <w:kern w:val="0"/>
                <w:sz w:val="22"/>
              </w:rPr>
              <w:t>商基层</w:t>
            </w:r>
            <w:proofErr w:type="gramEnd"/>
            <w:r>
              <w:rPr>
                <w:rFonts w:hAnsi="宋体" w:cs="宋体" w:hint="eastAsia"/>
                <w:kern w:val="0"/>
                <w:sz w:val="22"/>
              </w:rPr>
              <w:t>示范站或县（区）电</w:t>
            </w:r>
            <w:proofErr w:type="gramStart"/>
            <w:r>
              <w:rPr>
                <w:rFonts w:hAnsi="宋体" w:cs="宋体" w:hint="eastAsia"/>
                <w:kern w:val="0"/>
                <w:sz w:val="22"/>
              </w:rPr>
              <w:t>商基地</w:t>
            </w:r>
            <w:proofErr w:type="gramEnd"/>
            <w:r>
              <w:rPr>
                <w:rFonts w:hAnsi="宋体" w:cs="宋体" w:hint="eastAsia"/>
                <w:kern w:val="0"/>
                <w:sz w:val="22"/>
              </w:rPr>
              <w:t>参观学习，聘请企业高管授课（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844"/>
          <w:jc w:val="center"/>
        </w:trPr>
        <w:tc>
          <w:tcPr>
            <w:tcW w:w="264" w:type="pct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5" w:type="pct"/>
            <w:gridSpan w:val="2"/>
            <w:vMerge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申报单位承诺不得将项目分包、转包。如存在将培训项目分包、转包，取消培训任务并追缴项目资金（提供承诺函）（</w:t>
            </w:r>
            <w:r>
              <w:rPr>
                <w:rFonts w:hAnsi="宋体" w:cs="宋体"/>
                <w:kern w:val="0"/>
                <w:sz w:val="22"/>
              </w:rPr>
              <w:t>3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/>
                <w:b/>
                <w:bCs/>
                <w:kern w:val="0"/>
                <w:sz w:val="22"/>
              </w:rPr>
              <w:t>4</w:t>
            </w:r>
          </w:p>
        </w:tc>
        <w:tc>
          <w:tcPr>
            <w:tcW w:w="525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培训机构对项目实施可行性（</w:t>
            </w:r>
            <w:r>
              <w:rPr>
                <w:rFonts w:hAnsi="宋体" w:cs="宋体"/>
                <w:b/>
                <w:bCs/>
                <w:kern w:val="0"/>
                <w:sz w:val="22"/>
              </w:rPr>
              <w:t>5</w:t>
            </w: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信息员的配备：配备有专职的信息员负责信息管理平台的使用和管理（</w:t>
            </w:r>
            <w:r>
              <w:rPr>
                <w:rFonts w:hAnsi="宋体" w:cs="宋体"/>
                <w:kern w:val="0"/>
                <w:sz w:val="22"/>
              </w:rPr>
              <w:t>5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341FD3">
        <w:trPr>
          <w:trHeight w:val="567"/>
          <w:jc w:val="center"/>
        </w:trPr>
        <w:tc>
          <w:tcPr>
            <w:tcW w:w="264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/>
                <w:b/>
                <w:bCs/>
                <w:kern w:val="0"/>
                <w:sz w:val="22"/>
              </w:rPr>
              <w:t>5</w:t>
            </w:r>
          </w:p>
        </w:tc>
        <w:tc>
          <w:tcPr>
            <w:tcW w:w="525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资金预算和使用合理性（</w:t>
            </w:r>
            <w:r>
              <w:rPr>
                <w:rFonts w:hAnsi="宋体" w:cs="宋体"/>
                <w:b/>
                <w:bCs/>
                <w:kern w:val="0"/>
                <w:sz w:val="22"/>
              </w:rPr>
              <w:t>10</w:t>
            </w: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申报单位须有健全账务部门和财务管理制度；资金用途符合《2023年广东省高素质农民培育工作实施方案》的资金规定范围，资金预算细化、合理；遵守培育项目及相关的资金管理规定。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776EB5">
        <w:trPr>
          <w:trHeight w:val="1245"/>
          <w:jc w:val="center"/>
        </w:trPr>
        <w:tc>
          <w:tcPr>
            <w:tcW w:w="264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/>
                <w:b/>
                <w:bCs/>
                <w:kern w:val="0"/>
                <w:sz w:val="22"/>
              </w:rPr>
              <w:t>6</w:t>
            </w:r>
          </w:p>
        </w:tc>
        <w:tc>
          <w:tcPr>
            <w:tcW w:w="525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示范带动作用与延伸服务（</w:t>
            </w:r>
            <w:r>
              <w:rPr>
                <w:rFonts w:hAnsi="宋体" w:cs="宋体"/>
                <w:b/>
                <w:bCs/>
                <w:kern w:val="0"/>
                <w:sz w:val="22"/>
              </w:rPr>
              <w:t>5</w:t>
            </w: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3329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能够加强政策和先进典型宣传，搭建交流平台，大力宣传成功案例和高素质农民典型等培育成果，营造关心支持培育新型职业农民的良好氛围，壮大新型职业农民队伍。未能提供培训班或学员成功案例的报道，不得分。提供</w:t>
            </w:r>
            <w:r>
              <w:rPr>
                <w:rFonts w:hAnsi="宋体" w:cs="宋体"/>
                <w:kern w:val="0"/>
                <w:sz w:val="22"/>
              </w:rPr>
              <w:t>1</w:t>
            </w:r>
            <w:r>
              <w:rPr>
                <w:rFonts w:hAnsi="宋体" w:cs="宋体" w:hint="eastAsia"/>
                <w:kern w:val="0"/>
                <w:sz w:val="22"/>
              </w:rPr>
              <w:t>篇案例的得</w:t>
            </w:r>
            <w:r>
              <w:rPr>
                <w:rFonts w:hAnsi="宋体" w:cs="宋体"/>
                <w:kern w:val="0"/>
                <w:sz w:val="22"/>
              </w:rPr>
              <w:t>1</w:t>
            </w:r>
            <w:r>
              <w:rPr>
                <w:rFonts w:hAnsi="宋体" w:cs="宋体" w:hint="eastAsia"/>
                <w:kern w:val="0"/>
                <w:sz w:val="22"/>
              </w:rPr>
              <w:t>分，最多得</w:t>
            </w:r>
            <w:r>
              <w:rPr>
                <w:rFonts w:hAnsi="宋体" w:cs="宋体"/>
                <w:kern w:val="0"/>
                <w:sz w:val="22"/>
              </w:rPr>
              <w:t>5</w:t>
            </w:r>
            <w:r>
              <w:rPr>
                <w:rFonts w:hAnsi="宋体" w:cs="宋体" w:hint="eastAsia"/>
                <w:kern w:val="0"/>
                <w:sz w:val="22"/>
              </w:rPr>
              <w:t>分。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776EB5">
        <w:trPr>
          <w:trHeight w:val="710"/>
          <w:jc w:val="center"/>
        </w:trPr>
        <w:tc>
          <w:tcPr>
            <w:tcW w:w="264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/>
                <w:b/>
                <w:bCs/>
                <w:kern w:val="0"/>
                <w:sz w:val="22"/>
              </w:rPr>
              <w:t>7</w:t>
            </w:r>
          </w:p>
        </w:tc>
        <w:tc>
          <w:tcPr>
            <w:tcW w:w="525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 w:hint="eastAsia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加分项</w:t>
            </w:r>
          </w:p>
          <w:p w:rsidR="001A0320" w:rsidRDefault="001A0320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（10分</w:t>
            </w:r>
            <w:bookmarkStart w:id="1" w:name="_GoBack"/>
            <w:bookmarkEnd w:id="1"/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）</w:t>
            </w:r>
          </w:p>
        </w:tc>
        <w:tc>
          <w:tcPr>
            <w:tcW w:w="3329" w:type="pct"/>
            <w:gridSpan w:val="2"/>
            <w:vAlign w:val="center"/>
          </w:tcPr>
          <w:p w:rsidR="00645ABC" w:rsidRDefault="00341FD3" w:rsidP="00341FD3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培训方案内容</w:t>
            </w:r>
            <w:r>
              <w:rPr>
                <w:rFonts w:hAnsi="宋体" w:cs="宋体" w:hint="eastAsia"/>
                <w:kern w:val="0"/>
                <w:sz w:val="22"/>
              </w:rPr>
              <w:t>紧密结合</w:t>
            </w:r>
            <w:r>
              <w:rPr>
                <w:rFonts w:hAnsi="宋体" w:cs="宋体" w:hint="eastAsia"/>
                <w:kern w:val="0"/>
                <w:sz w:val="22"/>
              </w:rPr>
              <w:t>鹤山市农业产业发展特点，</w:t>
            </w:r>
            <w:r>
              <w:rPr>
                <w:rFonts w:hAnsi="宋体" w:cs="宋体" w:hint="eastAsia"/>
                <w:kern w:val="0"/>
                <w:sz w:val="22"/>
              </w:rPr>
              <w:t>合理</w:t>
            </w:r>
            <w:r>
              <w:rPr>
                <w:rFonts w:hAnsi="宋体" w:cs="宋体" w:hint="eastAsia"/>
                <w:kern w:val="0"/>
                <w:sz w:val="22"/>
              </w:rPr>
              <w:t>设置特色课程（</w:t>
            </w:r>
            <w:r>
              <w:rPr>
                <w:rFonts w:hAnsi="宋体" w:cs="宋体" w:hint="eastAsia"/>
                <w:kern w:val="0"/>
                <w:sz w:val="22"/>
              </w:rPr>
              <w:t>10</w:t>
            </w:r>
            <w:r>
              <w:rPr>
                <w:rFonts w:hAnsi="宋体" w:cs="宋体" w:hint="eastAsia"/>
                <w:kern w:val="0"/>
                <w:sz w:val="22"/>
              </w:rPr>
              <w:t>分）</w:t>
            </w:r>
          </w:p>
        </w:tc>
        <w:tc>
          <w:tcPr>
            <w:tcW w:w="883" w:type="pct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kern w:val="0"/>
                <w:sz w:val="22"/>
              </w:rPr>
            </w:pPr>
          </w:p>
        </w:tc>
      </w:tr>
      <w:tr w:rsidR="00645ABC" w:rsidTr="000707D9">
        <w:trPr>
          <w:trHeight w:val="856"/>
          <w:jc w:val="center"/>
        </w:trPr>
        <w:tc>
          <w:tcPr>
            <w:tcW w:w="5000" w:type="pct"/>
            <w:gridSpan w:val="6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kern w:val="0"/>
                <w:sz w:val="22"/>
              </w:rPr>
            </w:pPr>
            <w:r>
              <w:rPr>
                <w:rFonts w:hAnsi="宋体" w:cs="宋体" w:hint="eastAsia"/>
                <w:kern w:val="0"/>
                <w:sz w:val="22"/>
              </w:rPr>
              <w:t>注：</w:t>
            </w:r>
            <w:r>
              <w:rPr>
                <w:rFonts w:hAnsi="宋体" w:cs="宋体"/>
                <w:kern w:val="0"/>
                <w:sz w:val="22"/>
              </w:rPr>
              <w:t>1</w:t>
            </w:r>
            <w:r>
              <w:rPr>
                <w:rFonts w:hAnsi="宋体" w:cs="宋体" w:hint="eastAsia"/>
                <w:kern w:val="0"/>
                <w:sz w:val="22"/>
              </w:rPr>
              <w:t>、▲是一票否决项，满足任何一项即失去参加遴选资格。</w:t>
            </w:r>
            <w:r>
              <w:rPr>
                <w:rFonts w:hAnsi="宋体" w:cs="宋体"/>
                <w:kern w:val="0"/>
                <w:sz w:val="22"/>
              </w:rPr>
              <w:t>2</w:t>
            </w:r>
            <w:r>
              <w:rPr>
                <w:rFonts w:hAnsi="宋体" w:cs="宋体" w:hint="eastAsia"/>
                <w:kern w:val="0"/>
                <w:sz w:val="22"/>
              </w:rPr>
              <w:t>、评审结论标准：综合得分低于</w:t>
            </w:r>
            <w:r>
              <w:rPr>
                <w:rFonts w:hAnsi="宋体" w:cs="宋体"/>
                <w:kern w:val="0"/>
                <w:sz w:val="22"/>
              </w:rPr>
              <w:t>60</w:t>
            </w:r>
            <w:r>
              <w:rPr>
                <w:rFonts w:hAnsi="宋体" w:cs="宋体" w:hint="eastAsia"/>
                <w:kern w:val="0"/>
                <w:sz w:val="22"/>
              </w:rPr>
              <w:t>分“不可行”；</w:t>
            </w:r>
            <w:r>
              <w:rPr>
                <w:rFonts w:hAnsi="宋体" w:cs="宋体"/>
                <w:kern w:val="0"/>
                <w:sz w:val="22"/>
              </w:rPr>
              <w:t>61-79</w:t>
            </w:r>
            <w:r>
              <w:rPr>
                <w:rFonts w:hAnsi="宋体" w:cs="宋体" w:hint="eastAsia"/>
                <w:kern w:val="0"/>
                <w:sz w:val="22"/>
              </w:rPr>
              <w:t>分</w:t>
            </w:r>
            <w:proofErr w:type="gramStart"/>
            <w:r>
              <w:rPr>
                <w:rFonts w:hAnsi="宋体" w:cs="宋体" w:hint="eastAsia"/>
                <w:kern w:val="0"/>
                <w:sz w:val="22"/>
              </w:rPr>
              <w:t>“</w:t>
            </w:r>
            <w:proofErr w:type="gramEnd"/>
            <w:r>
              <w:rPr>
                <w:rFonts w:hAnsi="宋体" w:cs="宋体" w:hint="eastAsia"/>
                <w:kern w:val="0"/>
                <w:sz w:val="22"/>
              </w:rPr>
              <w:t>基本可行</w:t>
            </w:r>
            <w:proofErr w:type="gramStart"/>
            <w:r>
              <w:rPr>
                <w:rFonts w:hAnsi="宋体" w:cs="宋体" w:hint="eastAsia"/>
                <w:kern w:val="0"/>
                <w:sz w:val="22"/>
              </w:rPr>
              <w:t>“</w:t>
            </w:r>
            <w:proofErr w:type="gramEnd"/>
            <w:r>
              <w:rPr>
                <w:rFonts w:hAnsi="宋体" w:cs="宋体" w:hint="eastAsia"/>
                <w:kern w:val="0"/>
                <w:sz w:val="22"/>
              </w:rPr>
              <w:t>；</w:t>
            </w:r>
            <w:r>
              <w:rPr>
                <w:rFonts w:hAnsi="宋体" w:cs="宋体"/>
                <w:kern w:val="0"/>
                <w:sz w:val="22"/>
              </w:rPr>
              <w:t>80</w:t>
            </w:r>
            <w:r>
              <w:rPr>
                <w:rFonts w:hAnsi="宋体" w:cs="宋体" w:hint="eastAsia"/>
                <w:kern w:val="0"/>
                <w:sz w:val="22"/>
              </w:rPr>
              <w:t>分以上“可行”。</w:t>
            </w:r>
          </w:p>
        </w:tc>
      </w:tr>
      <w:tr w:rsidR="00645ABC" w:rsidTr="00341FD3">
        <w:trPr>
          <w:trHeight w:val="567"/>
          <w:jc w:val="center"/>
        </w:trPr>
        <w:tc>
          <w:tcPr>
            <w:tcW w:w="766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综合得分</w:t>
            </w:r>
          </w:p>
        </w:tc>
        <w:tc>
          <w:tcPr>
            <w:tcW w:w="4234" w:type="pct"/>
            <w:gridSpan w:val="4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left"/>
              <w:rPr>
                <w:rFonts w:hAnsi="宋体" w:cs="宋体"/>
                <w:b/>
                <w:bCs/>
                <w:kern w:val="0"/>
                <w:sz w:val="22"/>
              </w:rPr>
            </w:pPr>
          </w:p>
        </w:tc>
      </w:tr>
      <w:tr w:rsidR="00645ABC" w:rsidTr="00341FD3">
        <w:trPr>
          <w:trHeight w:val="567"/>
          <w:jc w:val="center"/>
        </w:trPr>
        <w:tc>
          <w:tcPr>
            <w:tcW w:w="766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评审结论</w:t>
            </w:r>
          </w:p>
        </w:tc>
        <w:tc>
          <w:tcPr>
            <w:tcW w:w="4234" w:type="pct"/>
            <w:gridSpan w:val="4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rPr>
                <w:rFonts w:ascii="Wingdings 2" w:eastAsia="宋体" w:hAnsi="Wingdings 2" w:cs="宋体"/>
                <w:kern w:val="0"/>
                <w:sz w:val="22"/>
              </w:rPr>
            </w:pPr>
            <w:r>
              <w:rPr>
                <w:rFonts w:ascii="Wingdings 2" w:eastAsia="宋体" w:hAnsi="Wingdings 2" w:cs="宋体"/>
                <w:kern w:val="0"/>
                <w:sz w:val="22"/>
              </w:rPr>
              <w:t>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可行 </w:t>
            </w:r>
            <w:r>
              <w:rPr>
                <w:rFonts w:ascii="宋体" w:eastAsia="宋体" w:hAnsi="宋体" w:cs="宋体"/>
                <w:kern w:val="0"/>
                <w:sz w:val="22"/>
              </w:rPr>
              <w:t xml:space="preserve">     </w:t>
            </w:r>
            <w:r>
              <w:rPr>
                <w:rFonts w:ascii="Wingdings 2" w:eastAsia="宋体" w:hAnsi="Wingdings 2" w:cs="宋体"/>
                <w:kern w:val="0"/>
                <w:sz w:val="22"/>
              </w:rPr>
              <w:t>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基本可行</w:t>
            </w:r>
            <w:r>
              <w:rPr>
                <w:rFonts w:ascii="Wingdings 2" w:eastAsia="宋体" w:hAnsi="Wingdings 2" w:cs="宋体"/>
                <w:kern w:val="0"/>
                <w:sz w:val="22"/>
              </w:rPr>
              <w:t></w:t>
            </w:r>
            <w:r>
              <w:rPr>
                <w:rFonts w:ascii="Wingdings 2" w:eastAsia="宋体" w:hAnsi="Wingdings 2" w:cs="宋体"/>
                <w:kern w:val="0"/>
                <w:sz w:val="22"/>
              </w:rPr>
              <w:t></w:t>
            </w:r>
            <w:r>
              <w:rPr>
                <w:rFonts w:ascii="Wingdings 2" w:eastAsia="宋体" w:hAnsi="Wingdings 2" w:cs="宋体"/>
                <w:kern w:val="0"/>
                <w:sz w:val="22"/>
              </w:rPr>
              <w:t></w:t>
            </w:r>
            <w:r>
              <w:rPr>
                <w:rFonts w:ascii="Wingdings 2" w:eastAsia="宋体" w:hAnsi="Wingdings 2" w:cs="宋体"/>
                <w:kern w:val="0"/>
                <w:sz w:val="22"/>
              </w:rPr>
              <w:t>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不可行</w:t>
            </w:r>
          </w:p>
        </w:tc>
      </w:tr>
      <w:tr w:rsidR="00645ABC" w:rsidTr="00776EB5">
        <w:trPr>
          <w:trHeight w:val="3924"/>
          <w:jc w:val="center"/>
        </w:trPr>
        <w:tc>
          <w:tcPr>
            <w:tcW w:w="766" w:type="pct"/>
            <w:gridSpan w:val="2"/>
            <w:vAlign w:val="center"/>
          </w:tcPr>
          <w:p w:rsidR="00645ABC" w:rsidRDefault="00645ABC" w:rsidP="00A73737">
            <w:pPr>
              <w:widowControl/>
              <w:suppressAutoHyphens/>
              <w:spacing w:line="240" w:lineRule="exact"/>
              <w:jc w:val="center"/>
              <w:rPr>
                <w:rFonts w:hAnsi="宋体" w:cs="宋体"/>
                <w:b/>
                <w:bCs/>
                <w:kern w:val="0"/>
                <w:sz w:val="22"/>
              </w:rPr>
            </w:pPr>
            <w:r>
              <w:rPr>
                <w:rFonts w:hAnsi="宋体" w:cs="宋体" w:hint="eastAsia"/>
                <w:b/>
                <w:bCs/>
                <w:kern w:val="0"/>
                <w:sz w:val="22"/>
              </w:rPr>
              <w:t>专家签名</w:t>
            </w:r>
          </w:p>
        </w:tc>
        <w:tc>
          <w:tcPr>
            <w:tcW w:w="4234" w:type="pct"/>
            <w:gridSpan w:val="4"/>
            <w:vAlign w:val="bottom"/>
          </w:tcPr>
          <w:p w:rsidR="00645ABC" w:rsidRDefault="00645ABC" w:rsidP="000707D9">
            <w:pPr>
              <w:widowControl/>
              <w:suppressAutoHyphens/>
              <w:wordWrap w:val="0"/>
              <w:spacing w:line="240" w:lineRule="exact"/>
              <w:ind w:right="216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评审日期：</w:t>
            </w:r>
            <w:r w:rsidR="000707D9">
              <w:rPr>
                <w:rFonts w:ascii="宋体" w:eastAsia="宋体" w:hAnsi="宋体" w:cs="宋体" w:hint="eastAsia"/>
                <w:kern w:val="0"/>
                <w:sz w:val="22"/>
              </w:rPr>
              <w:t xml:space="preserve">     年   月   日</w:t>
            </w:r>
          </w:p>
          <w:p w:rsidR="000707D9" w:rsidRDefault="000707D9" w:rsidP="000707D9">
            <w:pPr>
              <w:widowControl/>
              <w:suppressAutoHyphens/>
              <w:spacing w:line="240" w:lineRule="exact"/>
              <w:ind w:right="216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</w:p>
          <w:p w:rsidR="000707D9" w:rsidRDefault="000707D9" w:rsidP="000707D9">
            <w:pPr>
              <w:widowControl/>
              <w:suppressAutoHyphens/>
              <w:spacing w:line="240" w:lineRule="exact"/>
              <w:ind w:right="216"/>
              <w:jc w:val="left"/>
              <w:rPr>
                <w:rFonts w:ascii="宋体" w:eastAsia="宋体" w:hAnsi="Calibri" w:cs="宋体"/>
                <w:kern w:val="0"/>
                <w:sz w:val="22"/>
              </w:rPr>
            </w:pPr>
          </w:p>
        </w:tc>
      </w:tr>
      <w:bookmarkEnd w:id="0"/>
    </w:tbl>
    <w:p w:rsidR="000707D9" w:rsidRDefault="000707D9"/>
    <w:sectPr w:rsidR="000707D9" w:rsidSect="000707D9">
      <w:pgSz w:w="11906" w:h="16838"/>
      <w:pgMar w:top="851" w:right="1474" w:bottom="851" w:left="1587" w:header="851" w:footer="1400" w:gutter="0"/>
      <w:cols w:space="425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9AA" w:rsidRDefault="00A409AA" w:rsidP="00645ABC">
      <w:r>
        <w:separator/>
      </w:r>
    </w:p>
  </w:endnote>
  <w:endnote w:type="continuationSeparator" w:id="0">
    <w:p w:rsidR="00A409AA" w:rsidRDefault="00A409AA" w:rsidP="00645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9AA" w:rsidRDefault="00A409AA" w:rsidP="00645ABC">
      <w:r>
        <w:separator/>
      </w:r>
    </w:p>
  </w:footnote>
  <w:footnote w:type="continuationSeparator" w:id="0">
    <w:p w:rsidR="00A409AA" w:rsidRDefault="00A409AA" w:rsidP="00645A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74"/>
    <w:rsid w:val="000707D9"/>
    <w:rsid w:val="001A0320"/>
    <w:rsid w:val="00341FD3"/>
    <w:rsid w:val="00645ABC"/>
    <w:rsid w:val="0066582E"/>
    <w:rsid w:val="00776EB5"/>
    <w:rsid w:val="009D1B5A"/>
    <w:rsid w:val="00A409AA"/>
    <w:rsid w:val="00A77646"/>
    <w:rsid w:val="00AC1784"/>
    <w:rsid w:val="00B51263"/>
    <w:rsid w:val="00E41074"/>
    <w:rsid w:val="00FA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BC"/>
    <w:pPr>
      <w:widowControl w:val="0"/>
      <w:jc w:val="both"/>
    </w:pPr>
    <w:rPr>
      <w:rFonts w:ascii="仿宋_GB2312" w:eastAsia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5A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5A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5A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5AB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BC"/>
    <w:pPr>
      <w:widowControl w:val="0"/>
      <w:jc w:val="both"/>
    </w:pPr>
    <w:rPr>
      <w:rFonts w:ascii="仿宋_GB2312" w:eastAsia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5A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5A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5A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5A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陈磊</cp:lastModifiedBy>
  <cp:revision>10</cp:revision>
  <dcterms:created xsi:type="dcterms:W3CDTF">2023-11-24T06:58:00Z</dcterms:created>
  <dcterms:modified xsi:type="dcterms:W3CDTF">2023-12-18T07:41:00Z</dcterms:modified>
</cp:coreProperties>
</file>