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tcPr>
          <w:p>
            <w:pPr>
              <w:jc w:val="center"/>
              <w:rPr>
                <w:rFonts w:ascii="宋体" w:hAnsi="宋体" w:cs="宋体"/>
                <w:b/>
              </w:rPr>
            </w:pPr>
            <w:r>
              <w:rPr>
                <w:rFonts w:hint="eastAsia" w:ascii="宋体" w:hAnsi="宋体" w:cs="宋体"/>
                <w:b/>
                <w:kern w:val="0"/>
                <w:sz w:val="32"/>
                <w:szCs w:val="32"/>
              </w:rPr>
              <w:t>一般公共预算财政拨款“三公”经费支出决算表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vAlign w:val="center"/>
          </w:tcPr>
          <w:p>
            <w:pPr>
              <w:spacing w:line="288" w:lineRule="auto"/>
              <w:jc w:val="left"/>
              <w:rPr>
                <w:rFonts w:ascii="宋体" w:hAnsi="宋体" w:cs="宋体"/>
                <w:sz w:val="28"/>
                <w:szCs w:val="28"/>
              </w:rPr>
            </w:pPr>
            <w:bookmarkStart w:id="0" w:name="PO_part2DivName7"/>
            <w:r>
              <w:rPr>
                <w:rFonts w:hint="eastAsia" w:ascii="宋体" w:hAnsi="宋体" w:cs="宋体"/>
                <w:kern w:val="0"/>
                <w:sz w:val="20"/>
                <w:szCs w:val="20"/>
              </w:rPr>
              <w:t xml:space="preserve"> 部门</w:t>
            </w:r>
            <w:r>
              <w:rPr>
                <w:rFonts w:hint="eastAsia" w:ascii="宋体" w:hAnsi="宋体" w:cs="宋体"/>
                <w:kern w:val="0"/>
                <w:sz w:val="11"/>
                <w:szCs w:val="11"/>
              </w:rPr>
              <w:t xml:space="preserve"> </w:t>
            </w:r>
            <w:bookmarkEnd w:id="0"/>
            <w:r>
              <w:rPr>
                <w:rFonts w:hint="eastAsia" w:ascii="宋体" w:hAnsi="宋体" w:cs="宋体"/>
                <w:kern w:val="0"/>
                <w:sz w:val="20"/>
                <w:szCs w:val="20"/>
              </w:rPr>
              <w:t>：</w:t>
            </w:r>
            <w:bookmarkStart w:id="1" w:name="PO_part2Table7DivName1"/>
            <w:r>
              <w:rPr>
                <w:rFonts w:hint="eastAsia" w:ascii="宋体" w:hAnsi="宋体" w:cs="宋体"/>
                <w:kern w:val="0"/>
                <w:sz w:val="20"/>
                <w:szCs w:val="20"/>
              </w:rPr>
              <w:t xml:space="preserve">鹤山市司法局 </w:t>
            </w:r>
            <w:bookmarkEnd w:id="1"/>
          </w:p>
        </w:tc>
        <w:tc>
          <w:tcPr>
            <w:tcW w:w="3535" w:type="dxa"/>
            <w:gridSpan w:val="3"/>
            <w:tcBorders>
              <w:top w:val="nil"/>
              <w:left w:val="nil"/>
              <w:bottom w:val="single" w:color="auto" w:sz="4" w:space="0"/>
              <w:right w:val="nil"/>
            </w:tcBorders>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182" w:type="dxa"/>
            <w:vMerge w:val="restart"/>
            <w:vAlign w:val="center"/>
          </w:tcPr>
          <w:p>
            <w:pPr>
              <w:widowControl/>
              <w:jc w:val="center"/>
              <w:rPr>
                <w:rFonts w:ascii="宋体" w:hAnsi="宋体" w:cs="宋体"/>
                <w:kern w:val="0"/>
                <w:szCs w:val="21"/>
              </w:rPr>
            </w:pPr>
            <w:r>
              <w:rPr>
                <w:rFonts w:hint="eastAsia" w:ascii="宋体" w:hAnsi="宋体" w:cs="宋体"/>
                <w:kern w:val="0"/>
                <w:szCs w:val="21"/>
              </w:rPr>
              <w:t>因公出国（境）费</w:t>
            </w:r>
          </w:p>
        </w:tc>
        <w:tc>
          <w:tcPr>
            <w:tcW w:w="3546" w:type="dxa"/>
            <w:gridSpan w:val="3"/>
            <w:vAlign w:val="center"/>
          </w:tcPr>
          <w:p>
            <w:pPr>
              <w:jc w:val="center"/>
              <w:rPr>
                <w:rFonts w:ascii="宋体" w:hAnsi="宋体" w:cs="宋体"/>
                <w:szCs w:val="21"/>
              </w:rPr>
            </w:pPr>
            <w:r>
              <w:rPr>
                <w:rFonts w:hint="eastAsia" w:ascii="宋体" w:hAnsi="宋体" w:cs="宋体"/>
                <w:kern w:val="0"/>
                <w:szCs w:val="21"/>
              </w:rPr>
              <w:t>公务用车购置及运行费</w:t>
            </w:r>
          </w:p>
        </w:tc>
        <w:tc>
          <w:tcPr>
            <w:tcW w:w="1182" w:type="dxa"/>
            <w:vMerge w:val="restart"/>
            <w:vAlign w:val="center"/>
          </w:tcPr>
          <w:p>
            <w:pPr>
              <w:widowControl/>
              <w:jc w:val="center"/>
              <w:rPr>
                <w:rFonts w:ascii="宋体" w:hAnsi="宋体" w:cs="宋体"/>
                <w:kern w:val="0"/>
                <w:szCs w:val="21"/>
              </w:rPr>
            </w:pPr>
            <w:r>
              <w:rPr>
                <w:rFonts w:hint="eastAsia" w:ascii="宋体" w:hAnsi="宋体" w:cs="宋体"/>
                <w:kern w:val="0"/>
                <w:szCs w:val="21"/>
              </w:rPr>
              <w:t>公务接待费</w:t>
            </w:r>
          </w:p>
        </w:tc>
        <w:tc>
          <w:tcPr>
            <w:tcW w:w="1182" w:type="dxa"/>
            <w:vMerge w:val="restart"/>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182" w:type="dxa"/>
            <w:vMerge w:val="restart"/>
            <w:vAlign w:val="center"/>
          </w:tcPr>
          <w:p>
            <w:pPr>
              <w:jc w:val="center"/>
              <w:rPr>
                <w:rFonts w:ascii="宋体" w:hAnsi="宋体" w:cs="宋体"/>
                <w:szCs w:val="21"/>
              </w:rPr>
            </w:pPr>
            <w:r>
              <w:rPr>
                <w:rFonts w:hint="eastAsia" w:ascii="宋体" w:hAnsi="宋体" w:cs="宋体"/>
                <w:kern w:val="0"/>
                <w:szCs w:val="21"/>
              </w:rPr>
              <w:t>因公出国（境）费</w:t>
            </w:r>
          </w:p>
        </w:tc>
        <w:tc>
          <w:tcPr>
            <w:tcW w:w="3546" w:type="dxa"/>
            <w:gridSpan w:val="3"/>
            <w:vAlign w:val="center"/>
          </w:tcPr>
          <w:p>
            <w:pPr>
              <w:jc w:val="center"/>
              <w:rPr>
                <w:rFonts w:ascii="宋体" w:hAnsi="宋体" w:cs="宋体"/>
                <w:szCs w:val="21"/>
              </w:rPr>
            </w:pPr>
            <w:r>
              <w:rPr>
                <w:rFonts w:hint="eastAsia" w:ascii="宋体" w:hAnsi="宋体" w:cs="宋体"/>
                <w:kern w:val="0"/>
                <w:szCs w:val="21"/>
              </w:rPr>
              <w:t>公务用车购置及运行费</w:t>
            </w:r>
          </w:p>
        </w:tc>
        <w:tc>
          <w:tcPr>
            <w:tcW w:w="1171" w:type="dxa"/>
            <w:vMerge w:val="restart"/>
            <w:vAlign w:val="center"/>
          </w:tcPr>
          <w:p>
            <w:pPr>
              <w:jc w:val="center"/>
              <w:rPr>
                <w:rFonts w:ascii="宋体" w:hAnsi="宋体" w:cs="宋体"/>
                <w:szCs w:val="21"/>
              </w:rPr>
            </w:pPr>
            <w:r>
              <w:rPr>
                <w:rFonts w:hint="eastAsia" w:ascii="宋体" w:hAnsi="宋体" w:cs="宋体"/>
                <w:kern w:val="0"/>
                <w:szCs w:val="21"/>
              </w:rPr>
              <w:t>公务接待费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tcPr>
          <w:p>
            <w:pPr>
              <w:spacing w:line="288" w:lineRule="auto"/>
              <w:rPr>
                <w:rFonts w:ascii="宋体" w:hAnsi="宋体" w:cs="宋体"/>
                <w:szCs w:val="21"/>
              </w:rPr>
            </w:pPr>
          </w:p>
        </w:tc>
        <w:tc>
          <w:tcPr>
            <w:tcW w:w="1182" w:type="dxa"/>
            <w:vMerge w:val="continue"/>
          </w:tcPr>
          <w:p>
            <w:pPr>
              <w:spacing w:line="288" w:lineRule="auto"/>
              <w:rPr>
                <w:rFonts w:ascii="宋体" w:hAnsi="宋体" w:cs="宋体"/>
                <w:szCs w:val="21"/>
              </w:rPr>
            </w:pP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运行费</w:t>
            </w:r>
          </w:p>
        </w:tc>
        <w:tc>
          <w:tcPr>
            <w:tcW w:w="1182" w:type="dxa"/>
            <w:vMerge w:val="continue"/>
          </w:tcPr>
          <w:p>
            <w:pPr>
              <w:spacing w:line="288" w:lineRule="auto"/>
              <w:rPr>
                <w:rFonts w:ascii="宋体" w:hAnsi="宋体" w:cs="宋体"/>
                <w:szCs w:val="21"/>
              </w:rPr>
            </w:pPr>
          </w:p>
        </w:tc>
        <w:tc>
          <w:tcPr>
            <w:tcW w:w="1182" w:type="dxa"/>
            <w:vMerge w:val="continue"/>
          </w:tcPr>
          <w:p>
            <w:pPr>
              <w:spacing w:line="288" w:lineRule="auto"/>
              <w:rPr>
                <w:rFonts w:ascii="宋体" w:hAnsi="宋体" w:cs="宋体"/>
                <w:szCs w:val="21"/>
              </w:rPr>
            </w:pPr>
          </w:p>
        </w:tc>
        <w:tc>
          <w:tcPr>
            <w:tcW w:w="1182" w:type="dxa"/>
            <w:vMerge w:val="continue"/>
          </w:tcPr>
          <w:p>
            <w:pPr>
              <w:spacing w:line="288" w:lineRule="auto"/>
              <w:rPr>
                <w:rFonts w:ascii="宋体" w:hAnsi="宋体" w:cs="宋体"/>
                <w:szCs w:val="21"/>
              </w:rPr>
            </w:pP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运行费</w:t>
            </w:r>
          </w:p>
        </w:tc>
        <w:tc>
          <w:tcPr>
            <w:tcW w:w="1171" w:type="dxa"/>
            <w:vMerge w:val="continue"/>
          </w:tcPr>
          <w:p>
            <w:pPr>
              <w:spacing w:line="288" w:lineRule="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5</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6</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7</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8</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9</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10</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11</w:t>
            </w:r>
          </w:p>
        </w:tc>
        <w:tc>
          <w:tcPr>
            <w:tcW w:w="1171" w:type="dxa"/>
            <w:vAlign w:val="center"/>
          </w:tcPr>
          <w:p>
            <w:pPr>
              <w:widowControl/>
              <w:jc w:val="center"/>
              <w:rPr>
                <w:rFonts w:ascii="宋体" w:hAnsi="宋体" w:cs="宋体"/>
                <w:kern w:val="0"/>
                <w:szCs w:val="21"/>
              </w:rPr>
            </w:pPr>
            <w:r>
              <w:rPr>
                <w:rFonts w:hint="eastAsia" w:ascii="宋体" w:hAnsi="宋体" w:cs="宋体"/>
                <w:kern w:val="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16.00</w:t>
            </w:r>
          </w:p>
        </w:tc>
        <w:tc>
          <w:tcPr>
            <w:tcW w:w="1182" w:type="dxa"/>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0.00</w:t>
            </w:r>
          </w:p>
        </w:tc>
        <w:tc>
          <w:tcPr>
            <w:tcW w:w="1182" w:type="dxa"/>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6.00</w:t>
            </w:r>
          </w:p>
        </w:tc>
        <w:tc>
          <w:tcPr>
            <w:tcW w:w="1182" w:type="dxa"/>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0.00</w:t>
            </w:r>
          </w:p>
        </w:tc>
        <w:tc>
          <w:tcPr>
            <w:tcW w:w="1182" w:type="dxa"/>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6.00</w:t>
            </w:r>
          </w:p>
        </w:tc>
        <w:tc>
          <w:tcPr>
            <w:tcW w:w="1182" w:type="dxa"/>
            <w:vAlign w:val="center"/>
          </w:tcPr>
          <w:p>
            <w:pPr>
              <w:widowControl/>
              <w:jc w:val="right"/>
              <w:rPr>
                <w:rFonts w:hint="default" w:ascii="宋体" w:hAnsi="宋体" w:eastAsia="宋体" w:cs="宋体"/>
                <w:kern w:val="0"/>
                <w:szCs w:val="21"/>
                <w:lang w:val="en-US" w:eastAsia="zh-CN"/>
              </w:rPr>
            </w:pPr>
            <w:r>
              <w:rPr>
                <w:rFonts w:hint="eastAsia" w:ascii="宋体" w:hAnsi="宋体" w:cs="宋体"/>
                <w:kern w:val="0"/>
                <w:szCs w:val="21"/>
                <w:lang w:val="en-US" w:eastAsia="zh-CN"/>
              </w:rPr>
              <w:t>10.00</w:t>
            </w:r>
          </w:p>
        </w:tc>
        <w:tc>
          <w:tcPr>
            <w:tcW w:w="1182" w:type="dxa"/>
            <w:vAlign w:val="center"/>
          </w:tcPr>
          <w:p>
            <w:pPr>
              <w:widowControl/>
              <w:jc w:val="right"/>
              <w:rPr>
                <w:rFonts w:ascii="宋体" w:hAnsi="宋体" w:cs="宋体"/>
                <w:kern w:val="0"/>
                <w:szCs w:val="21"/>
              </w:rPr>
            </w:pPr>
            <w:r>
              <w:rPr>
                <w:rFonts w:ascii="宋体" w:hAnsi="宋体" w:cs="宋体"/>
                <w:kern w:val="0"/>
                <w:szCs w:val="21"/>
              </w:rPr>
              <w:t>7.51</w:t>
            </w:r>
          </w:p>
        </w:tc>
        <w:tc>
          <w:tcPr>
            <w:tcW w:w="118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vAlign w:val="center"/>
          </w:tcPr>
          <w:p>
            <w:pPr>
              <w:widowControl/>
              <w:jc w:val="right"/>
              <w:rPr>
                <w:rFonts w:ascii="宋体" w:hAnsi="宋体" w:cs="宋体"/>
                <w:kern w:val="0"/>
                <w:szCs w:val="21"/>
              </w:rPr>
            </w:pPr>
            <w:r>
              <w:rPr>
                <w:rFonts w:ascii="宋体" w:hAnsi="宋体" w:cs="宋体"/>
                <w:kern w:val="0"/>
                <w:szCs w:val="21"/>
              </w:rPr>
              <w:t>6.00</w:t>
            </w:r>
          </w:p>
        </w:tc>
        <w:tc>
          <w:tcPr>
            <w:tcW w:w="118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vAlign w:val="center"/>
          </w:tcPr>
          <w:p>
            <w:pPr>
              <w:widowControl/>
              <w:jc w:val="right"/>
              <w:rPr>
                <w:rFonts w:ascii="宋体" w:hAnsi="宋体" w:cs="宋体"/>
                <w:kern w:val="0"/>
                <w:szCs w:val="21"/>
              </w:rPr>
            </w:pPr>
            <w:r>
              <w:rPr>
                <w:rFonts w:ascii="宋体" w:hAnsi="宋体" w:cs="宋体"/>
                <w:kern w:val="0"/>
                <w:szCs w:val="21"/>
              </w:rPr>
              <w:t>6.00</w:t>
            </w:r>
          </w:p>
        </w:tc>
        <w:tc>
          <w:tcPr>
            <w:tcW w:w="1171" w:type="dxa"/>
            <w:vAlign w:val="center"/>
          </w:tcPr>
          <w:p>
            <w:pPr>
              <w:widowControl/>
              <w:jc w:val="right"/>
              <w:rPr>
                <w:rFonts w:ascii="宋体" w:hAnsi="宋体" w:cs="宋体"/>
                <w:kern w:val="0"/>
                <w:szCs w:val="21"/>
              </w:rPr>
            </w:pPr>
            <w:r>
              <w:rPr>
                <w:rFonts w:ascii="宋体" w:hAnsi="宋体" w:cs="宋体"/>
                <w:kern w:val="0"/>
                <w:szCs w:val="21"/>
              </w:rPr>
              <w:t>1.51</w:t>
            </w:r>
          </w:p>
        </w:tc>
      </w:tr>
    </w:tbl>
    <w:p>
      <w:pPr>
        <w:spacing w:line="360" w:lineRule="auto"/>
        <w:ind w:firstLine="420" w:firstLineChars="200"/>
        <w:rPr>
          <w:rFonts w:ascii="宋体" w:hAnsi="宋体" w:cs="宋体"/>
          <w:szCs w:val="21"/>
        </w:rPr>
      </w:pPr>
      <w:r>
        <w:rPr>
          <w:rFonts w:hint="eastAsia" w:ascii="宋体" w:hAnsi="宋体" w:cs="宋体"/>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bookmarkStart w:id="2" w:name="_GoBack"/>
      <w:bookmarkEnd w:id="2"/>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wNTIzNjllMGQzM2I2ODEyOTVhM2U4NjlhNTgyMzAifQ=="/>
  </w:docVars>
  <w:rsids>
    <w:rsidRoot w:val="00000000"/>
    <w:rsid w:val="44142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2022-10-19T02:06:45Z</dcterms:created>
  <dc:creator>Administrator</dc:creator>
  <cp:lastModifiedBy>Jammi</cp:lastModifiedBy>
  <dcterms:modified xsi:type="dcterms:W3CDTF">2022-10-19T02:07:31Z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0B358F0916474839A65F0F9F32631F12</vt:lpwstr>
  </property>
</Properties>
</file>