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23D8F" w14:textId="77777777" w:rsidR="00707072" w:rsidRDefault="00F7502A">
      <w:pPr>
        <w:rPr>
          <w:rFonts w:ascii="黑体" w:eastAsia="黑体" w:hAnsi="黑体"/>
          <w:kern w:val="44"/>
          <w:szCs w:val="32"/>
        </w:rPr>
      </w:pPr>
      <w:bookmarkStart w:id="0" w:name="_Toc12426"/>
      <w:r>
        <w:rPr>
          <w:rFonts w:ascii="黑体" w:eastAsia="黑体" w:hAnsi="黑体"/>
          <w:kern w:val="44"/>
          <w:szCs w:val="32"/>
        </w:rPr>
        <w:t>附件4</w:t>
      </w:r>
    </w:p>
    <w:p w14:paraId="14305957" w14:textId="77777777" w:rsidR="00707072" w:rsidRDefault="00F7502A">
      <w:pPr>
        <w:spacing w:line="240" w:lineRule="atLeast"/>
        <w:jc w:val="center"/>
        <w:rPr>
          <w:rFonts w:ascii="方正小标宋简体" w:eastAsia="方正小标宋简体"/>
          <w:kern w:val="44"/>
          <w:sz w:val="36"/>
          <w:szCs w:val="36"/>
        </w:rPr>
      </w:pPr>
      <w:r>
        <w:rPr>
          <w:rFonts w:ascii="方正小标宋简体" w:eastAsia="方正小标宋简体" w:hint="eastAsia"/>
          <w:kern w:val="44"/>
          <w:sz w:val="36"/>
          <w:szCs w:val="36"/>
        </w:rPr>
        <w:t>鹤山市主要推进模式及建设、运</w:t>
      </w:r>
      <w:proofErr w:type="gramStart"/>
      <w:r>
        <w:rPr>
          <w:rFonts w:ascii="方正小标宋简体" w:eastAsia="方正小标宋简体" w:hint="eastAsia"/>
          <w:kern w:val="44"/>
          <w:sz w:val="36"/>
          <w:szCs w:val="36"/>
        </w:rPr>
        <w:t>维资金</w:t>
      </w:r>
      <w:proofErr w:type="gramEnd"/>
      <w:r>
        <w:rPr>
          <w:rFonts w:ascii="方正小标宋简体" w:eastAsia="方正小标宋简体" w:hint="eastAsia"/>
          <w:kern w:val="44"/>
          <w:sz w:val="36"/>
          <w:szCs w:val="36"/>
        </w:rPr>
        <w:t>估算统计表</w:t>
      </w:r>
      <w:bookmarkEnd w:id="0"/>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849"/>
        <w:gridCol w:w="1136"/>
        <w:gridCol w:w="1274"/>
        <w:gridCol w:w="1133"/>
        <w:gridCol w:w="1277"/>
        <w:gridCol w:w="906"/>
        <w:gridCol w:w="1080"/>
        <w:gridCol w:w="990"/>
        <w:gridCol w:w="852"/>
        <w:gridCol w:w="993"/>
        <w:gridCol w:w="1155"/>
        <w:gridCol w:w="1112"/>
        <w:gridCol w:w="1703"/>
      </w:tblGrid>
      <w:tr w:rsidR="00707072" w14:paraId="1D775C79" w14:textId="77777777">
        <w:trPr>
          <w:cantSplit/>
          <w:trHeight w:val="600"/>
        </w:trPr>
        <w:tc>
          <w:tcPr>
            <w:tcW w:w="533" w:type="dxa"/>
            <w:vMerge w:val="restart"/>
            <w:vAlign w:val="center"/>
          </w:tcPr>
          <w:p w14:paraId="1DE00F89"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序号</w:t>
            </w:r>
          </w:p>
        </w:tc>
        <w:tc>
          <w:tcPr>
            <w:tcW w:w="849" w:type="dxa"/>
            <w:vMerge w:val="restart"/>
            <w:vAlign w:val="center"/>
          </w:tcPr>
          <w:p w14:paraId="37C0C5B3"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市（区）</w:t>
            </w:r>
          </w:p>
        </w:tc>
        <w:tc>
          <w:tcPr>
            <w:tcW w:w="1136" w:type="dxa"/>
            <w:vMerge w:val="restart"/>
            <w:vAlign w:val="center"/>
          </w:tcPr>
          <w:p w14:paraId="796D3014"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项目实施单位（部门）</w:t>
            </w:r>
            <w:r>
              <w:rPr>
                <w:rFonts w:ascii="方正仿宋_GBK" w:eastAsia="方正仿宋_GBK" w:hAnsi="方正仿宋_GBK" w:hint="eastAsia"/>
                <w:b/>
                <w:bCs/>
                <w:color w:val="000000"/>
                <w:kern w:val="0"/>
                <w:sz w:val="21"/>
                <w:szCs w:val="21"/>
                <w:lang w:bidi="ar"/>
              </w:rPr>
              <w:t>1</w:t>
            </w:r>
          </w:p>
        </w:tc>
        <w:tc>
          <w:tcPr>
            <w:tcW w:w="1274" w:type="dxa"/>
            <w:vMerge w:val="restart"/>
            <w:vAlign w:val="center"/>
          </w:tcPr>
          <w:p w14:paraId="6CDA571D"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工程推进模式2</w:t>
            </w:r>
          </w:p>
        </w:tc>
        <w:tc>
          <w:tcPr>
            <w:tcW w:w="2410" w:type="dxa"/>
            <w:gridSpan w:val="2"/>
            <w:vAlign w:val="center"/>
          </w:tcPr>
          <w:p w14:paraId="0F4CEA73"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新建工程资金估算3</w:t>
            </w:r>
          </w:p>
        </w:tc>
        <w:tc>
          <w:tcPr>
            <w:tcW w:w="1986" w:type="dxa"/>
            <w:gridSpan w:val="2"/>
            <w:vAlign w:val="center"/>
          </w:tcPr>
          <w:p w14:paraId="14CAFB72"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提升改造工程资金估算4</w:t>
            </w:r>
          </w:p>
        </w:tc>
        <w:tc>
          <w:tcPr>
            <w:tcW w:w="2835" w:type="dxa"/>
            <w:gridSpan w:val="3"/>
            <w:noWrap/>
            <w:vAlign w:val="center"/>
          </w:tcPr>
          <w:p w14:paraId="4A1D0AB2"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运</w:t>
            </w:r>
            <w:proofErr w:type="gramStart"/>
            <w:r>
              <w:rPr>
                <w:rFonts w:ascii="方正仿宋_GBK" w:eastAsia="方正仿宋_GBK" w:hAnsi="方正仿宋_GBK"/>
                <w:b/>
                <w:bCs/>
                <w:color w:val="000000"/>
                <w:kern w:val="0"/>
                <w:sz w:val="21"/>
                <w:szCs w:val="21"/>
                <w:lang w:bidi="ar"/>
              </w:rPr>
              <w:t>维资金</w:t>
            </w:r>
            <w:proofErr w:type="gramEnd"/>
            <w:r>
              <w:rPr>
                <w:rFonts w:ascii="方正仿宋_GBK" w:eastAsia="方正仿宋_GBK" w:hAnsi="方正仿宋_GBK"/>
                <w:b/>
                <w:bCs/>
                <w:color w:val="000000"/>
                <w:kern w:val="0"/>
                <w:sz w:val="21"/>
                <w:szCs w:val="21"/>
                <w:lang w:bidi="ar"/>
              </w:rPr>
              <w:t>估算</w:t>
            </w:r>
          </w:p>
        </w:tc>
        <w:tc>
          <w:tcPr>
            <w:tcW w:w="1155" w:type="dxa"/>
            <w:vMerge w:val="restart"/>
            <w:vAlign w:val="center"/>
          </w:tcPr>
          <w:p w14:paraId="5730370A" w14:textId="77777777" w:rsidR="00707072" w:rsidRDefault="00F7502A">
            <w:pPr>
              <w:widowControl/>
              <w:spacing w:line="320" w:lineRule="exact"/>
              <w:jc w:val="center"/>
              <w:rPr>
                <w:rFonts w:ascii="方正仿宋_GBK" w:eastAsia="方正仿宋_GBK" w:hAnsi="方正仿宋_GBK"/>
                <w:b/>
                <w:bCs/>
                <w:color w:val="000000"/>
                <w:kern w:val="0"/>
                <w:sz w:val="21"/>
                <w:szCs w:val="21"/>
                <w:lang w:bidi="ar"/>
              </w:rPr>
            </w:pPr>
            <w:r>
              <w:rPr>
                <w:rFonts w:ascii="方正仿宋_GBK" w:eastAsia="方正仿宋_GBK" w:hAnsi="方正仿宋_GBK"/>
                <w:b/>
                <w:bCs/>
                <w:color w:val="000000"/>
                <w:kern w:val="0"/>
                <w:sz w:val="21"/>
                <w:szCs w:val="21"/>
                <w:lang w:bidi="ar"/>
              </w:rPr>
              <w:t>资金合计</w:t>
            </w:r>
          </w:p>
          <w:p w14:paraId="6FBC5571" w14:textId="77777777" w:rsidR="00707072" w:rsidRDefault="00F7502A">
            <w:pPr>
              <w:widowControl/>
              <w:spacing w:line="320" w:lineRule="exact"/>
              <w:jc w:val="center"/>
              <w:rPr>
                <w:rFonts w:ascii="方正仿宋_GBK" w:eastAsia="方正仿宋_GBK" w:hAnsi="方正仿宋_GBK"/>
                <w:b/>
                <w:bCs/>
                <w:color w:val="000000"/>
                <w:kern w:val="0"/>
                <w:sz w:val="21"/>
                <w:szCs w:val="21"/>
                <w:lang w:bidi="ar"/>
              </w:rPr>
            </w:pPr>
            <w:r>
              <w:rPr>
                <w:rFonts w:ascii="方正仿宋_GBK" w:eastAsia="方正仿宋_GBK" w:hAnsi="方正仿宋_GBK" w:hint="eastAsia"/>
                <w:b/>
                <w:bCs/>
                <w:color w:val="000000"/>
                <w:kern w:val="0"/>
                <w:sz w:val="21"/>
                <w:szCs w:val="21"/>
                <w:lang w:bidi="ar"/>
              </w:rPr>
              <w:t>（万元）</w:t>
            </w:r>
          </w:p>
        </w:tc>
        <w:tc>
          <w:tcPr>
            <w:tcW w:w="1112" w:type="dxa"/>
            <w:vMerge w:val="restart"/>
            <w:vAlign w:val="center"/>
          </w:tcPr>
          <w:p w14:paraId="2726D5F3"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主要资金筹措方式6</w:t>
            </w:r>
          </w:p>
        </w:tc>
        <w:tc>
          <w:tcPr>
            <w:tcW w:w="1703" w:type="dxa"/>
            <w:vMerge w:val="restart"/>
            <w:vAlign w:val="center"/>
          </w:tcPr>
          <w:p w14:paraId="17EA9589"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备注</w:t>
            </w:r>
          </w:p>
        </w:tc>
      </w:tr>
      <w:tr w:rsidR="00707072" w14:paraId="457BB8FB" w14:textId="77777777">
        <w:trPr>
          <w:cantSplit/>
          <w:trHeight w:val="620"/>
        </w:trPr>
        <w:tc>
          <w:tcPr>
            <w:tcW w:w="533" w:type="dxa"/>
            <w:vMerge/>
            <w:vAlign w:val="center"/>
          </w:tcPr>
          <w:p w14:paraId="07234E2D"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c>
          <w:tcPr>
            <w:tcW w:w="849" w:type="dxa"/>
            <w:vMerge/>
            <w:vAlign w:val="center"/>
          </w:tcPr>
          <w:p w14:paraId="707ABB02"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c>
          <w:tcPr>
            <w:tcW w:w="1136" w:type="dxa"/>
            <w:vMerge/>
            <w:vAlign w:val="center"/>
          </w:tcPr>
          <w:p w14:paraId="2F653171"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c>
          <w:tcPr>
            <w:tcW w:w="1274" w:type="dxa"/>
            <w:vMerge/>
            <w:vAlign w:val="center"/>
          </w:tcPr>
          <w:p w14:paraId="58267D50"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c>
          <w:tcPr>
            <w:tcW w:w="1133" w:type="dxa"/>
            <w:vAlign w:val="center"/>
          </w:tcPr>
          <w:p w14:paraId="57A247EB"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纳入城镇污水处理厂工程</w:t>
            </w:r>
          </w:p>
        </w:tc>
        <w:tc>
          <w:tcPr>
            <w:tcW w:w="1277" w:type="dxa"/>
            <w:vAlign w:val="center"/>
          </w:tcPr>
          <w:p w14:paraId="07ADE4C1"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新增污水处理设施工程（含配套管网）</w:t>
            </w:r>
            <w:r>
              <w:rPr>
                <w:rFonts w:ascii="方正仿宋_GBK" w:eastAsia="方正仿宋_GBK" w:hAnsi="方正仿宋_GBK" w:hint="eastAsia"/>
                <w:b/>
                <w:bCs/>
                <w:color w:val="000000"/>
                <w:kern w:val="0"/>
                <w:sz w:val="21"/>
                <w:szCs w:val="21"/>
                <w:lang w:bidi="ar"/>
              </w:rPr>
              <w:t>（万元）</w:t>
            </w:r>
          </w:p>
        </w:tc>
        <w:tc>
          <w:tcPr>
            <w:tcW w:w="906" w:type="dxa"/>
            <w:vAlign w:val="center"/>
          </w:tcPr>
          <w:p w14:paraId="352D868C"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管网修复工程</w:t>
            </w:r>
          </w:p>
        </w:tc>
        <w:tc>
          <w:tcPr>
            <w:tcW w:w="1080" w:type="dxa"/>
            <w:vAlign w:val="center"/>
          </w:tcPr>
          <w:p w14:paraId="2E8F78CF"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设施改造工程资金估算</w:t>
            </w:r>
            <w:r>
              <w:rPr>
                <w:rFonts w:ascii="方正仿宋_GBK" w:eastAsia="方正仿宋_GBK" w:hAnsi="方正仿宋_GBK" w:hint="eastAsia"/>
                <w:b/>
                <w:bCs/>
                <w:color w:val="000000"/>
                <w:kern w:val="0"/>
                <w:sz w:val="21"/>
                <w:szCs w:val="21"/>
                <w:lang w:bidi="ar"/>
              </w:rPr>
              <w:t>（万元）</w:t>
            </w:r>
          </w:p>
        </w:tc>
        <w:tc>
          <w:tcPr>
            <w:tcW w:w="990" w:type="dxa"/>
            <w:vAlign w:val="center"/>
          </w:tcPr>
          <w:p w14:paraId="511A6FC5"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运</w:t>
            </w:r>
            <w:proofErr w:type="gramStart"/>
            <w:r>
              <w:rPr>
                <w:rFonts w:ascii="方正仿宋_GBK" w:eastAsia="方正仿宋_GBK" w:hAnsi="方正仿宋_GBK"/>
                <w:b/>
                <w:bCs/>
                <w:color w:val="000000"/>
                <w:kern w:val="0"/>
                <w:sz w:val="21"/>
                <w:szCs w:val="21"/>
                <w:lang w:bidi="ar"/>
              </w:rPr>
              <w:t>维主要</w:t>
            </w:r>
            <w:proofErr w:type="gramEnd"/>
            <w:r>
              <w:rPr>
                <w:rFonts w:ascii="方正仿宋_GBK" w:eastAsia="方正仿宋_GBK" w:hAnsi="方正仿宋_GBK"/>
                <w:b/>
                <w:bCs/>
                <w:color w:val="000000"/>
                <w:kern w:val="0"/>
                <w:sz w:val="21"/>
                <w:szCs w:val="21"/>
                <w:lang w:bidi="ar"/>
              </w:rPr>
              <w:t>模式</w:t>
            </w:r>
          </w:p>
        </w:tc>
        <w:tc>
          <w:tcPr>
            <w:tcW w:w="852" w:type="dxa"/>
            <w:vAlign w:val="center"/>
          </w:tcPr>
          <w:p w14:paraId="7E3EB8D9"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处理规模合计（吨</w:t>
            </w:r>
            <w:r>
              <w:rPr>
                <w:rFonts w:ascii="方正仿宋_GBK" w:eastAsia="方正仿宋_GBK" w:hAnsi="方正仿宋_GBK" w:hint="eastAsia"/>
                <w:b/>
                <w:bCs/>
                <w:color w:val="000000"/>
                <w:kern w:val="0"/>
                <w:sz w:val="21"/>
                <w:szCs w:val="21"/>
                <w:lang w:bidi="ar"/>
              </w:rPr>
              <w:t>/日</w:t>
            </w:r>
            <w:r>
              <w:rPr>
                <w:rFonts w:ascii="方正仿宋_GBK" w:eastAsia="方正仿宋_GBK" w:hAnsi="方正仿宋_GBK"/>
                <w:b/>
                <w:bCs/>
                <w:color w:val="000000"/>
                <w:kern w:val="0"/>
                <w:sz w:val="21"/>
                <w:szCs w:val="21"/>
                <w:lang w:bidi="ar"/>
              </w:rPr>
              <w:t>）</w:t>
            </w:r>
          </w:p>
        </w:tc>
        <w:tc>
          <w:tcPr>
            <w:tcW w:w="993" w:type="dxa"/>
            <w:vAlign w:val="center"/>
          </w:tcPr>
          <w:p w14:paraId="47464655" w14:textId="77777777" w:rsidR="00707072" w:rsidRDefault="00F7502A">
            <w:pPr>
              <w:widowControl/>
              <w:spacing w:line="320" w:lineRule="exact"/>
              <w:jc w:val="center"/>
              <w:rPr>
                <w:rFonts w:ascii="方正仿宋_GBK" w:eastAsia="方正仿宋_GBK" w:hAnsi="方正仿宋_GBK"/>
                <w:b/>
                <w:bCs/>
                <w:color w:val="000000"/>
                <w:kern w:val="0"/>
                <w:sz w:val="21"/>
                <w:szCs w:val="21"/>
              </w:rPr>
            </w:pPr>
            <w:r>
              <w:rPr>
                <w:rFonts w:ascii="方正仿宋_GBK" w:eastAsia="方正仿宋_GBK" w:hAnsi="方正仿宋_GBK"/>
                <w:b/>
                <w:bCs/>
                <w:color w:val="000000"/>
                <w:kern w:val="0"/>
                <w:sz w:val="21"/>
                <w:szCs w:val="21"/>
                <w:lang w:bidi="ar"/>
              </w:rPr>
              <w:t>运</w:t>
            </w:r>
            <w:proofErr w:type="gramStart"/>
            <w:r>
              <w:rPr>
                <w:rFonts w:ascii="方正仿宋_GBK" w:eastAsia="方正仿宋_GBK" w:hAnsi="方正仿宋_GBK"/>
                <w:b/>
                <w:bCs/>
                <w:color w:val="000000"/>
                <w:kern w:val="0"/>
                <w:sz w:val="21"/>
                <w:szCs w:val="21"/>
                <w:lang w:bidi="ar"/>
              </w:rPr>
              <w:t>维资金</w:t>
            </w:r>
            <w:proofErr w:type="gramEnd"/>
            <w:r>
              <w:rPr>
                <w:rFonts w:ascii="方正仿宋_GBK" w:eastAsia="方正仿宋_GBK" w:hAnsi="方正仿宋_GBK"/>
                <w:b/>
                <w:bCs/>
                <w:color w:val="000000"/>
                <w:kern w:val="0"/>
                <w:sz w:val="21"/>
                <w:szCs w:val="21"/>
                <w:lang w:bidi="ar"/>
              </w:rPr>
              <w:t>估算</w:t>
            </w:r>
            <w:r>
              <w:rPr>
                <w:rFonts w:ascii="方正仿宋_GBK" w:eastAsia="方正仿宋_GBK" w:hAnsi="方正仿宋_GBK" w:hint="eastAsia"/>
                <w:b/>
                <w:bCs/>
                <w:color w:val="000000"/>
                <w:kern w:val="0"/>
                <w:sz w:val="21"/>
                <w:szCs w:val="21"/>
                <w:lang w:bidi="ar"/>
              </w:rPr>
              <w:t>（万元）</w:t>
            </w:r>
            <w:r>
              <w:rPr>
                <w:rFonts w:ascii="方正仿宋_GBK" w:eastAsia="方正仿宋_GBK" w:hAnsi="方正仿宋_GBK"/>
                <w:b/>
                <w:bCs/>
                <w:color w:val="000000"/>
                <w:kern w:val="0"/>
                <w:sz w:val="21"/>
                <w:szCs w:val="21"/>
                <w:lang w:bidi="ar"/>
              </w:rPr>
              <w:t>5</w:t>
            </w:r>
          </w:p>
        </w:tc>
        <w:tc>
          <w:tcPr>
            <w:tcW w:w="1155" w:type="dxa"/>
            <w:vMerge/>
            <w:vAlign w:val="center"/>
          </w:tcPr>
          <w:p w14:paraId="6E04FB20"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c>
          <w:tcPr>
            <w:tcW w:w="1112" w:type="dxa"/>
            <w:vMerge/>
            <w:vAlign w:val="center"/>
          </w:tcPr>
          <w:p w14:paraId="5022E912"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c>
          <w:tcPr>
            <w:tcW w:w="1703" w:type="dxa"/>
            <w:vMerge/>
            <w:vAlign w:val="center"/>
          </w:tcPr>
          <w:p w14:paraId="6654277C" w14:textId="77777777" w:rsidR="00707072" w:rsidRDefault="00707072">
            <w:pPr>
              <w:widowControl/>
              <w:spacing w:line="320" w:lineRule="exact"/>
              <w:jc w:val="center"/>
              <w:rPr>
                <w:rFonts w:ascii="方正仿宋_GBK" w:eastAsia="方正仿宋_GBK" w:hAnsi="方正仿宋_GBK"/>
                <w:b/>
                <w:bCs/>
                <w:color w:val="000000"/>
                <w:kern w:val="0"/>
                <w:sz w:val="21"/>
                <w:szCs w:val="21"/>
              </w:rPr>
            </w:pPr>
          </w:p>
        </w:tc>
      </w:tr>
      <w:tr w:rsidR="00707072" w14:paraId="5A6F7BE9" w14:textId="77777777">
        <w:trPr>
          <w:cantSplit/>
          <w:trHeight w:val="320"/>
        </w:trPr>
        <w:tc>
          <w:tcPr>
            <w:tcW w:w="533" w:type="dxa"/>
            <w:vMerge w:val="restart"/>
            <w:noWrap/>
            <w:vAlign w:val="center"/>
          </w:tcPr>
          <w:p w14:paraId="36745578" w14:textId="77777777" w:rsidR="00707072" w:rsidRDefault="00F7502A">
            <w:pPr>
              <w:widowControl/>
              <w:spacing w:line="320" w:lineRule="exact"/>
              <w:jc w:val="center"/>
              <w:rPr>
                <w:rFonts w:ascii="方正仿宋_GBK" w:eastAsia="方正仿宋_GBK" w:hAnsi="方正仿宋_GBK"/>
                <w:color w:val="000000"/>
                <w:kern w:val="0"/>
                <w:sz w:val="21"/>
                <w:szCs w:val="21"/>
              </w:rPr>
            </w:pPr>
            <w:r>
              <w:rPr>
                <w:rFonts w:ascii="方正仿宋_GBK" w:eastAsia="方正仿宋_GBK" w:hAnsi="方正仿宋_GBK"/>
                <w:color w:val="000000"/>
                <w:kern w:val="0"/>
                <w:sz w:val="21"/>
                <w:szCs w:val="21"/>
                <w:lang w:bidi="ar"/>
              </w:rPr>
              <w:t>1</w:t>
            </w:r>
          </w:p>
        </w:tc>
        <w:tc>
          <w:tcPr>
            <w:tcW w:w="849" w:type="dxa"/>
            <w:vMerge w:val="restart"/>
            <w:noWrap/>
            <w:vAlign w:val="center"/>
          </w:tcPr>
          <w:p w14:paraId="27FF9FBB"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鹤山市</w:t>
            </w:r>
          </w:p>
        </w:tc>
        <w:tc>
          <w:tcPr>
            <w:tcW w:w="1136" w:type="dxa"/>
            <w:vMerge w:val="restart"/>
            <w:noWrap/>
            <w:vAlign w:val="center"/>
          </w:tcPr>
          <w:p w14:paraId="149F992F"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鹤山市水利局</w:t>
            </w:r>
          </w:p>
        </w:tc>
        <w:tc>
          <w:tcPr>
            <w:tcW w:w="1274" w:type="dxa"/>
            <w:vMerge w:val="restart"/>
            <w:noWrap/>
            <w:vAlign w:val="center"/>
          </w:tcPr>
          <w:p w14:paraId="49C46828"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PPP项目连片推进</w:t>
            </w:r>
          </w:p>
        </w:tc>
        <w:tc>
          <w:tcPr>
            <w:tcW w:w="1133" w:type="dxa"/>
            <w:noWrap/>
            <w:vAlign w:val="center"/>
          </w:tcPr>
          <w:p w14:paraId="0EDC9655"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75</w:t>
            </w:r>
          </w:p>
        </w:tc>
        <w:tc>
          <w:tcPr>
            <w:tcW w:w="1277" w:type="dxa"/>
            <w:noWrap/>
            <w:vAlign w:val="center"/>
          </w:tcPr>
          <w:p w14:paraId="3F7FFF83"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2088</w:t>
            </w:r>
          </w:p>
        </w:tc>
        <w:tc>
          <w:tcPr>
            <w:tcW w:w="906" w:type="dxa"/>
            <w:noWrap/>
            <w:vAlign w:val="center"/>
          </w:tcPr>
          <w:p w14:paraId="2C7A2D1E"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200</w:t>
            </w:r>
          </w:p>
        </w:tc>
        <w:tc>
          <w:tcPr>
            <w:tcW w:w="1080" w:type="dxa"/>
            <w:noWrap/>
            <w:vAlign w:val="center"/>
          </w:tcPr>
          <w:p w14:paraId="66219A48"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990" w:type="dxa"/>
            <w:vMerge w:val="restart"/>
            <w:noWrap/>
            <w:vAlign w:val="center"/>
          </w:tcPr>
          <w:p w14:paraId="3228B9D0"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第三方运维</w:t>
            </w:r>
          </w:p>
        </w:tc>
        <w:tc>
          <w:tcPr>
            <w:tcW w:w="852" w:type="dxa"/>
            <w:noWrap/>
            <w:vAlign w:val="center"/>
          </w:tcPr>
          <w:p w14:paraId="5F6D2B7D"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kern w:val="0"/>
                <w:sz w:val="24"/>
                <w:lang w:bidi="ar"/>
              </w:rPr>
              <w:t>/</w:t>
            </w:r>
          </w:p>
        </w:tc>
        <w:tc>
          <w:tcPr>
            <w:tcW w:w="993" w:type="dxa"/>
            <w:noWrap/>
            <w:vAlign w:val="center"/>
          </w:tcPr>
          <w:p w14:paraId="7A2A4CD3"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650</w:t>
            </w:r>
          </w:p>
        </w:tc>
        <w:tc>
          <w:tcPr>
            <w:tcW w:w="1155" w:type="dxa"/>
            <w:noWrap/>
            <w:vAlign w:val="center"/>
          </w:tcPr>
          <w:p w14:paraId="43D22281"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3013</w:t>
            </w:r>
          </w:p>
        </w:tc>
        <w:tc>
          <w:tcPr>
            <w:tcW w:w="1112" w:type="dxa"/>
            <w:vMerge w:val="restart"/>
            <w:noWrap/>
            <w:vAlign w:val="center"/>
          </w:tcPr>
          <w:p w14:paraId="6F827F69"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地方财政、涉农资金统筹、地方债券、社会资本</w:t>
            </w:r>
          </w:p>
        </w:tc>
        <w:tc>
          <w:tcPr>
            <w:tcW w:w="1703" w:type="dxa"/>
            <w:noWrap/>
            <w:vAlign w:val="center"/>
          </w:tcPr>
          <w:p w14:paraId="7C5EC318" w14:textId="77777777" w:rsidR="00707072" w:rsidRDefault="00F7502A">
            <w:pPr>
              <w:widowControl/>
              <w:spacing w:line="320" w:lineRule="exact"/>
              <w:jc w:val="center"/>
              <w:rPr>
                <w:rFonts w:ascii="方正仿宋_GBK" w:eastAsia="方正仿宋_GBK" w:hAnsi="方正仿宋_GBK"/>
                <w:color w:val="000000"/>
                <w:kern w:val="0"/>
                <w:sz w:val="21"/>
                <w:szCs w:val="21"/>
              </w:rPr>
            </w:pPr>
            <w:r>
              <w:rPr>
                <w:rFonts w:ascii="方正仿宋_GBK" w:eastAsia="方正仿宋_GBK" w:hAnsi="方正仿宋_GBK" w:hint="eastAsia"/>
                <w:color w:val="000000"/>
                <w:kern w:val="0"/>
                <w:sz w:val="21"/>
                <w:szCs w:val="21"/>
              </w:rPr>
              <w:t>2022年</w:t>
            </w:r>
          </w:p>
        </w:tc>
      </w:tr>
      <w:tr w:rsidR="00707072" w14:paraId="0D771BE5" w14:textId="77777777">
        <w:trPr>
          <w:cantSplit/>
          <w:trHeight w:val="320"/>
        </w:trPr>
        <w:tc>
          <w:tcPr>
            <w:tcW w:w="533" w:type="dxa"/>
            <w:vMerge/>
            <w:noWrap/>
            <w:vAlign w:val="center"/>
          </w:tcPr>
          <w:p w14:paraId="01F16DCB" w14:textId="77777777" w:rsidR="00707072" w:rsidRDefault="00707072">
            <w:pPr>
              <w:widowControl/>
              <w:spacing w:line="320" w:lineRule="exact"/>
              <w:jc w:val="center"/>
              <w:rPr>
                <w:rFonts w:ascii="方正仿宋_GBK" w:eastAsia="方正仿宋_GBK" w:hAnsi="方正仿宋_GBK"/>
                <w:color w:val="000000"/>
                <w:kern w:val="0"/>
                <w:sz w:val="21"/>
                <w:szCs w:val="21"/>
                <w:lang w:bidi="ar"/>
              </w:rPr>
            </w:pPr>
          </w:p>
        </w:tc>
        <w:tc>
          <w:tcPr>
            <w:tcW w:w="849" w:type="dxa"/>
            <w:vMerge/>
            <w:noWrap/>
            <w:vAlign w:val="center"/>
          </w:tcPr>
          <w:p w14:paraId="260DB78D"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6" w:type="dxa"/>
            <w:vMerge/>
            <w:noWrap/>
            <w:vAlign w:val="center"/>
          </w:tcPr>
          <w:p w14:paraId="7747558B"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274" w:type="dxa"/>
            <w:vMerge/>
            <w:noWrap/>
            <w:vAlign w:val="center"/>
          </w:tcPr>
          <w:p w14:paraId="06A9A49E"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3" w:type="dxa"/>
            <w:noWrap/>
            <w:vAlign w:val="center"/>
          </w:tcPr>
          <w:p w14:paraId="351D0343"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18.75</w:t>
            </w:r>
          </w:p>
        </w:tc>
        <w:tc>
          <w:tcPr>
            <w:tcW w:w="1277" w:type="dxa"/>
            <w:noWrap/>
            <w:vAlign w:val="center"/>
          </w:tcPr>
          <w:p w14:paraId="3512EE38"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2211</w:t>
            </w:r>
          </w:p>
        </w:tc>
        <w:tc>
          <w:tcPr>
            <w:tcW w:w="906" w:type="dxa"/>
            <w:noWrap/>
            <w:vAlign w:val="center"/>
          </w:tcPr>
          <w:p w14:paraId="32499BC2"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1080" w:type="dxa"/>
            <w:noWrap/>
            <w:vAlign w:val="center"/>
          </w:tcPr>
          <w:p w14:paraId="4CE92AE8"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990" w:type="dxa"/>
            <w:vMerge/>
            <w:noWrap/>
            <w:vAlign w:val="center"/>
          </w:tcPr>
          <w:p w14:paraId="281FE06C"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852" w:type="dxa"/>
            <w:noWrap/>
            <w:vAlign w:val="center"/>
          </w:tcPr>
          <w:p w14:paraId="69F1566A"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kern w:val="0"/>
                <w:sz w:val="24"/>
                <w:lang w:bidi="ar"/>
              </w:rPr>
              <w:t>/</w:t>
            </w:r>
          </w:p>
        </w:tc>
        <w:tc>
          <w:tcPr>
            <w:tcW w:w="993" w:type="dxa"/>
            <w:noWrap/>
            <w:vAlign w:val="center"/>
          </w:tcPr>
          <w:p w14:paraId="6A8D0FC6"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650</w:t>
            </w:r>
          </w:p>
        </w:tc>
        <w:tc>
          <w:tcPr>
            <w:tcW w:w="1155" w:type="dxa"/>
            <w:noWrap/>
            <w:vAlign w:val="center"/>
          </w:tcPr>
          <w:p w14:paraId="40A31504"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2879.75</w:t>
            </w:r>
          </w:p>
        </w:tc>
        <w:tc>
          <w:tcPr>
            <w:tcW w:w="1112" w:type="dxa"/>
            <w:vMerge/>
            <w:noWrap/>
            <w:vAlign w:val="center"/>
          </w:tcPr>
          <w:p w14:paraId="4B6A1E7B"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703" w:type="dxa"/>
            <w:noWrap/>
            <w:vAlign w:val="center"/>
          </w:tcPr>
          <w:p w14:paraId="41204154" w14:textId="77777777" w:rsidR="00707072" w:rsidRDefault="00F7502A">
            <w:pPr>
              <w:widowControl/>
              <w:spacing w:line="320" w:lineRule="exact"/>
              <w:jc w:val="center"/>
              <w:rPr>
                <w:rFonts w:ascii="方正仿宋_GBK" w:eastAsia="方正仿宋_GBK" w:hAnsi="方正仿宋_GBK"/>
                <w:color w:val="000000"/>
                <w:kern w:val="0"/>
                <w:sz w:val="21"/>
                <w:szCs w:val="21"/>
              </w:rPr>
            </w:pPr>
            <w:r>
              <w:rPr>
                <w:rFonts w:ascii="方正仿宋_GBK" w:eastAsia="方正仿宋_GBK" w:hAnsi="方正仿宋_GBK" w:hint="eastAsia"/>
                <w:color w:val="000000"/>
                <w:kern w:val="0"/>
                <w:sz w:val="21"/>
                <w:szCs w:val="21"/>
              </w:rPr>
              <w:t>2023年</w:t>
            </w:r>
          </w:p>
        </w:tc>
      </w:tr>
      <w:tr w:rsidR="00707072" w14:paraId="680FF0F4" w14:textId="77777777">
        <w:trPr>
          <w:cantSplit/>
          <w:trHeight w:val="320"/>
        </w:trPr>
        <w:tc>
          <w:tcPr>
            <w:tcW w:w="533" w:type="dxa"/>
            <w:vMerge/>
            <w:noWrap/>
            <w:vAlign w:val="center"/>
          </w:tcPr>
          <w:p w14:paraId="2D75D4A5" w14:textId="77777777" w:rsidR="00707072" w:rsidRDefault="00707072">
            <w:pPr>
              <w:widowControl/>
              <w:spacing w:line="320" w:lineRule="exact"/>
              <w:jc w:val="center"/>
              <w:rPr>
                <w:rFonts w:ascii="方正仿宋_GBK" w:eastAsia="方正仿宋_GBK" w:hAnsi="方正仿宋_GBK"/>
                <w:color w:val="000000"/>
                <w:kern w:val="0"/>
                <w:sz w:val="21"/>
                <w:szCs w:val="21"/>
                <w:lang w:bidi="ar"/>
              </w:rPr>
            </w:pPr>
          </w:p>
        </w:tc>
        <w:tc>
          <w:tcPr>
            <w:tcW w:w="849" w:type="dxa"/>
            <w:vMerge/>
            <w:noWrap/>
            <w:vAlign w:val="center"/>
          </w:tcPr>
          <w:p w14:paraId="1C6B771D"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6" w:type="dxa"/>
            <w:vMerge/>
            <w:noWrap/>
            <w:vAlign w:val="center"/>
          </w:tcPr>
          <w:p w14:paraId="61C55DB6"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274" w:type="dxa"/>
            <w:vMerge/>
            <w:noWrap/>
            <w:vAlign w:val="center"/>
          </w:tcPr>
          <w:p w14:paraId="6BA90893"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3" w:type="dxa"/>
            <w:noWrap/>
            <w:vAlign w:val="center"/>
          </w:tcPr>
          <w:p w14:paraId="4EBADA1A"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206.25</w:t>
            </w:r>
          </w:p>
        </w:tc>
        <w:tc>
          <w:tcPr>
            <w:tcW w:w="1277" w:type="dxa"/>
            <w:noWrap/>
            <w:vAlign w:val="center"/>
          </w:tcPr>
          <w:p w14:paraId="714DE418"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491</w:t>
            </w:r>
          </w:p>
        </w:tc>
        <w:tc>
          <w:tcPr>
            <w:tcW w:w="906" w:type="dxa"/>
            <w:noWrap/>
            <w:vAlign w:val="center"/>
          </w:tcPr>
          <w:p w14:paraId="543465F4"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1080" w:type="dxa"/>
            <w:noWrap/>
            <w:vAlign w:val="center"/>
          </w:tcPr>
          <w:p w14:paraId="79381795"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990" w:type="dxa"/>
            <w:vMerge/>
            <w:noWrap/>
            <w:vAlign w:val="center"/>
          </w:tcPr>
          <w:p w14:paraId="77ED9614"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852" w:type="dxa"/>
            <w:noWrap/>
            <w:vAlign w:val="center"/>
          </w:tcPr>
          <w:p w14:paraId="70A36D48"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kern w:val="0"/>
                <w:sz w:val="24"/>
                <w:lang w:bidi="ar"/>
              </w:rPr>
              <w:t>/</w:t>
            </w:r>
          </w:p>
        </w:tc>
        <w:tc>
          <w:tcPr>
            <w:tcW w:w="993" w:type="dxa"/>
            <w:noWrap/>
            <w:vAlign w:val="center"/>
          </w:tcPr>
          <w:p w14:paraId="48A45246"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700</w:t>
            </w:r>
          </w:p>
        </w:tc>
        <w:tc>
          <w:tcPr>
            <w:tcW w:w="1155" w:type="dxa"/>
            <w:noWrap/>
            <w:vAlign w:val="center"/>
          </w:tcPr>
          <w:p w14:paraId="62F52FA7"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1397.25</w:t>
            </w:r>
          </w:p>
        </w:tc>
        <w:tc>
          <w:tcPr>
            <w:tcW w:w="1112" w:type="dxa"/>
            <w:vMerge/>
            <w:noWrap/>
            <w:vAlign w:val="center"/>
          </w:tcPr>
          <w:p w14:paraId="73320CE8"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703" w:type="dxa"/>
            <w:noWrap/>
            <w:vAlign w:val="center"/>
          </w:tcPr>
          <w:p w14:paraId="6226080E" w14:textId="77777777" w:rsidR="00707072" w:rsidRDefault="00F7502A">
            <w:pPr>
              <w:widowControl/>
              <w:spacing w:line="320" w:lineRule="exact"/>
              <w:jc w:val="center"/>
              <w:rPr>
                <w:rFonts w:ascii="方正仿宋_GBK" w:eastAsia="方正仿宋_GBK" w:hAnsi="方正仿宋_GBK"/>
                <w:color w:val="000000"/>
                <w:kern w:val="0"/>
                <w:sz w:val="21"/>
                <w:szCs w:val="21"/>
              </w:rPr>
            </w:pPr>
            <w:r>
              <w:rPr>
                <w:rFonts w:ascii="方正仿宋_GBK" w:eastAsia="方正仿宋_GBK" w:hAnsi="方正仿宋_GBK" w:hint="eastAsia"/>
                <w:color w:val="000000"/>
                <w:kern w:val="0"/>
                <w:sz w:val="21"/>
                <w:szCs w:val="21"/>
              </w:rPr>
              <w:t>2024年</w:t>
            </w:r>
          </w:p>
        </w:tc>
      </w:tr>
      <w:tr w:rsidR="00707072" w14:paraId="1FF36ED3" w14:textId="77777777">
        <w:trPr>
          <w:cantSplit/>
          <w:trHeight w:val="320"/>
        </w:trPr>
        <w:tc>
          <w:tcPr>
            <w:tcW w:w="533" w:type="dxa"/>
            <w:vMerge/>
            <w:noWrap/>
            <w:vAlign w:val="center"/>
          </w:tcPr>
          <w:p w14:paraId="469BA1BF" w14:textId="77777777" w:rsidR="00707072" w:rsidRDefault="00707072">
            <w:pPr>
              <w:widowControl/>
              <w:spacing w:line="320" w:lineRule="exact"/>
              <w:jc w:val="center"/>
              <w:rPr>
                <w:rFonts w:ascii="方正仿宋_GBK" w:eastAsia="方正仿宋_GBK" w:hAnsi="方正仿宋_GBK"/>
                <w:color w:val="000000"/>
                <w:kern w:val="0"/>
                <w:sz w:val="21"/>
                <w:szCs w:val="21"/>
                <w:lang w:bidi="ar"/>
              </w:rPr>
            </w:pPr>
          </w:p>
        </w:tc>
        <w:tc>
          <w:tcPr>
            <w:tcW w:w="849" w:type="dxa"/>
            <w:vMerge/>
            <w:noWrap/>
            <w:vAlign w:val="center"/>
          </w:tcPr>
          <w:p w14:paraId="5B9905CF"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6" w:type="dxa"/>
            <w:vMerge/>
            <w:noWrap/>
            <w:vAlign w:val="center"/>
          </w:tcPr>
          <w:p w14:paraId="1880C5D8"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274" w:type="dxa"/>
            <w:vMerge/>
            <w:noWrap/>
            <w:vAlign w:val="center"/>
          </w:tcPr>
          <w:p w14:paraId="1F32BBAC"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3" w:type="dxa"/>
            <w:noWrap/>
            <w:vAlign w:val="center"/>
          </w:tcPr>
          <w:p w14:paraId="785684E8"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1277" w:type="dxa"/>
            <w:noWrap/>
            <w:vAlign w:val="center"/>
          </w:tcPr>
          <w:p w14:paraId="2A35A6CD"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hint="eastAsia"/>
                <w:color w:val="000000"/>
                <w:kern w:val="0"/>
                <w:sz w:val="21"/>
                <w:szCs w:val="21"/>
                <w:lang w:bidi="ar"/>
              </w:rPr>
              <w:t>410</w:t>
            </w:r>
          </w:p>
        </w:tc>
        <w:tc>
          <w:tcPr>
            <w:tcW w:w="906" w:type="dxa"/>
            <w:noWrap/>
            <w:vAlign w:val="center"/>
          </w:tcPr>
          <w:p w14:paraId="674CDD50"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1080" w:type="dxa"/>
            <w:noWrap/>
            <w:vAlign w:val="center"/>
          </w:tcPr>
          <w:p w14:paraId="0AD333E9"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990" w:type="dxa"/>
            <w:vMerge/>
            <w:noWrap/>
            <w:vAlign w:val="center"/>
          </w:tcPr>
          <w:p w14:paraId="637B300F"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852" w:type="dxa"/>
            <w:noWrap/>
            <w:vAlign w:val="center"/>
          </w:tcPr>
          <w:p w14:paraId="07EF950E"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kern w:val="0"/>
                <w:sz w:val="24"/>
                <w:lang w:bidi="ar"/>
              </w:rPr>
              <w:t>/</w:t>
            </w:r>
          </w:p>
        </w:tc>
        <w:tc>
          <w:tcPr>
            <w:tcW w:w="993" w:type="dxa"/>
            <w:noWrap/>
            <w:vAlign w:val="center"/>
          </w:tcPr>
          <w:p w14:paraId="0D35F941"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800</w:t>
            </w:r>
          </w:p>
        </w:tc>
        <w:tc>
          <w:tcPr>
            <w:tcW w:w="1155" w:type="dxa"/>
            <w:noWrap/>
            <w:vAlign w:val="center"/>
          </w:tcPr>
          <w:p w14:paraId="6AA7EACF"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1210</w:t>
            </w:r>
          </w:p>
        </w:tc>
        <w:tc>
          <w:tcPr>
            <w:tcW w:w="1112" w:type="dxa"/>
            <w:vMerge/>
            <w:noWrap/>
            <w:vAlign w:val="center"/>
          </w:tcPr>
          <w:p w14:paraId="46E7E9E1"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703" w:type="dxa"/>
            <w:noWrap/>
            <w:vAlign w:val="center"/>
          </w:tcPr>
          <w:p w14:paraId="4A043F0B" w14:textId="77777777" w:rsidR="00707072" w:rsidRDefault="00F7502A">
            <w:pPr>
              <w:widowControl/>
              <w:spacing w:line="320" w:lineRule="exact"/>
              <w:jc w:val="center"/>
              <w:rPr>
                <w:rFonts w:ascii="方正仿宋_GBK" w:eastAsia="方正仿宋_GBK" w:hAnsi="方正仿宋_GBK"/>
                <w:color w:val="000000"/>
                <w:kern w:val="0"/>
                <w:sz w:val="21"/>
                <w:szCs w:val="21"/>
              </w:rPr>
            </w:pPr>
            <w:r>
              <w:rPr>
                <w:rFonts w:ascii="方正仿宋_GBK" w:eastAsia="方正仿宋_GBK" w:hAnsi="方正仿宋_GBK" w:hint="eastAsia"/>
                <w:color w:val="000000"/>
                <w:kern w:val="0"/>
                <w:sz w:val="21"/>
                <w:szCs w:val="21"/>
              </w:rPr>
              <w:t>2025年</w:t>
            </w:r>
          </w:p>
        </w:tc>
      </w:tr>
      <w:tr w:rsidR="00707072" w14:paraId="10CBDAA7" w14:textId="77777777">
        <w:trPr>
          <w:cantSplit/>
          <w:trHeight w:val="320"/>
        </w:trPr>
        <w:tc>
          <w:tcPr>
            <w:tcW w:w="533" w:type="dxa"/>
            <w:vMerge/>
            <w:noWrap/>
            <w:vAlign w:val="center"/>
          </w:tcPr>
          <w:p w14:paraId="58EF68B8" w14:textId="77777777" w:rsidR="00707072" w:rsidRDefault="00707072">
            <w:pPr>
              <w:widowControl/>
              <w:spacing w:line="320" w:lineRule="exact"/>
              <w:jc w:val="center"/>
              <w:rPr>
                <w:rFonts w:ascii="方正仿宋_GBK" w:eastAsia="方正仿宋_GBK" w:hAnsi="方正仿宋_GBK"/>
                <w:color w:val="000000"/>
                <w:kern w:val="0"/>
                <w:sz w:val="21"/>
                <w:szCs w:val="21"/>
                <w:lang w:bidi="ar"/>
              </w:rPr>
            </w:pPr>
          </w:p>
        </w:tc>
        <w:tc>
          <w:tcPr>
            <w:tcW w:w="849" w:type="dxa"/>
            <w:vMerge/>
            <w:noWrap/>
            <w:vAlign w:val="center"/>
          </w:tcPr>
          <w:p w14:paraId="73915367"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136" w:type="dxa"/>
            <w:noWrap/>
            <w:vAlign w:val="center"/>
          </w:tcPr>
          <w:p w14:paraId="29397A39"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合计</w:t>
            </w:r>
          </w:p>
        </w:tc>
        <w:tc>
          <w:tcPr>
            <w:tcW w:w="1274" w:type="dxa"/>
            <w:noWrap/>
            <w:vAlign w:val="center"/>
          </w:tcPr>
          <w:p w14:paraId="1D12B473"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kern w:val="0"/>
                <w:sz w:val="24"/>
                <w:lang w:bidi="ar"/>
              </w:rPr>
              <w:t>/</w:t>
            </w:r>
          </w:p>
        </w:tc>
        <w:tc>
          <w:tcPr>
            <w:tcW w:w="1133" w:type="dxa"/>
            <w:noWrap/>
            <w:vAlign w:val="center"/>
          </w:tcPr>
          <w:p w14:paraId="71A16E26"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300</w:t>
            </w:r>
          </w:p>
        </w:tc>
        <w:tc>
          <w:tcPr>
            <w:tcW w:w="1277" w:type="dxa"/>
            <w:noWrap/>
            <w:vAlign w:val="center"/>
          </w:tcPr>
          <w:p w14:paraId="590BA7DB"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5200</w:t>
            </w:r>
          </w:p>
        </w:tc>
        <w:tc>
          <w:tcPr>
            <w:tcW w:w="906" w:type="dxa"/>
            <w:noWrap/>
            <w:vAlign w:val="center"/>
          </w:tcPr>
          <w:p w14:paraId="2F3366BC"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200</w:t>
            </w:r>
          </w:p>
        </w:tc>
        <w:tc>
          <w:tcPr>
            <w:tcW w:w="1080" w:type="dxa"/>
            <w:noWrap/>
            <w:vAlign w:val="center"/>
          </w:tcPr>
          <w:p w14:paraId="61F8FC88" w14:textId="77777777" w:rsidR="00707072" w:rsidRPr="007D7A27" w:rsidRDefault="00F7502A">
            <w:pPr>
              <w:widowControl/>
              <w:spacing w:line="240" w:lineRule="exact"/>
              <w:jc w:val="center"/>
              <w:rPr>
                <w:rFonts w:ascii="方正仿宋_GBK" w:eastAsia="方正仿宋_GBK" w:hAnsi="方正仿宋_GBK"/>
                <w:color w:val="000000"/>
                <w:kern w:val="0"/>
                <w:sz w:val="21"/>
                <w:szCs w:val="21"/>
                <w:lang w:bidi="ar"/>
              </w:rPr>
            </w:pPr>
            <w:r w:rsidRPr="007D7A27">
              <w:rPr>
                <w:rFonts w:ascii="方正仿宋_GBK" w:eastAsia="方正仿宋_GBK" w:hAnsi="方正仿宋_GBK"/>
                <w:color w:val="000000"/>
                <w:kern w:val="0"/>
                <w:sz w:val="21"/>
                <w:szCs w:val="21"/>
                <w:lang w:bidi="ar"/>
              </w:rPr>
              <w:t>/</w:t>
            </w:r>
          </w:p>
        </w:tc>
        <w:tc>
          <w:tcPr>
            <w:tcW w:w="990" w:type="dxa"/>
            <w:vMerge/>
            <w:noWrap/>
            <w:vAlign w:val="center"/>
          </w:tcPr>
          <w:p w14:paraId="27FCDD20"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852" w:type="dxa"/>
            <w:noWrap/>
            <w:vAlign w:val="center"/>
          </w:tcPr>
          <w:p w14:paraId="2ABBE7CC"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12935</w:t>
            </w:r>
          </w:p>
        </w:tc>
        <w:tc>
          <w:tcPr>
            <w:tcW w:w="993" w:type="dxa"/>
            <w:noWrap/>
            <w:vAlign w:val="center"/>
          </w:tcPr>
          <w:p w14:paraId="05B8486B"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2800</w:t>
            </w:r>
          </w:p>
        </w:tc>
        <w:tc>
          <w:tcPr>
            <w:tcW w:w="1155" w:type="dxa"/>
            <w:noWrap/>
            <w:vAlign w:val="center"/>
          </w:tcPr>
          <w:p w14:paraId="09BED30B" w14:textId="77777777" w:rsidR="00707072" w:rsidRDefault="00F7502A">
            <w:pPr>
              <w:widowControl/>
              <w:spacing w:line="240" w:lineRule="exact"/>
              <w:jc w:val="center"/>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8500</w:t>
            </w:r>
          </w:p>
        </w:tc>
        <w:tc>
          <w:tcPr>
            <w:tcW w:w="1112" w:type="dxa"/>
            <w:vMerge/>
            <w:noWrap/>
            <w:vAlign w:val="center"/>
          </w:tcPr>
          <w:p w14:paraId="78B2F9E0" w14:textId="77777777" w:rsidR="00707072" w:rsidRDefault="00707072">
            <w:pPr>
              <w:widowControl/>
              <w:spacing w:line="240" w:lineRule="exact"/>
              <w:jc w:val="center"/>
              <w:rPr>
                <w:rFonts w:ascii="方正仿宋_GBK" w:eastAsia="方正仿宋_GBK" w:hAnsi="方正仿宋_GBK"/>
                <w:color w:val="000000"/>
                <w:kern w:val="0"/>
                <w:sz w:val="21"/>
                <w:szCs w:val="21"/>
                <w:lang w:bidi="ar"/>
              </w:rPr>
            </w:pPr>
          </w:p>
        </w:tc>
        <w:tc>
          <w:tcPr>
            <w:tcW w:w="1703" w:type="dxa"/>
            <w:noWrap/>
            <w:vAlign w:val="center"/>
          </w:tcPr>
          <w:p w14:paraId="0528FF03" w14:textId="77777777" w:rsidR="00707072" w:rsidRDefault="00F7502A">
            <w:pPr>
              <w:widowControl/>
              <w:spacing w:line="240" w:lineRule="exact"/>
              <w:jc w:val="left"/>
              <w:rPr>
                <w:rFonts w:ascii="方正仿宋_GBK" w:eastAsia="方正仿宋_GBK" w:hAnsi="方正仿宋_GBK"/>
                <w:color w:val="000000"/>
                <w:kern w:val="0"/>
                <w:sz w:val="21"/>
                <w:szCs w:val="21"/>
                <w:lang w:bidi="ar"/>
              </w:rPr>
            </w:pPr>
            <w:r>
              <w:rPr>
                <w:rFonts w:ascii="方正仿宋_GBK" w:eastAsia="方正仿宋_GBK" w:hAnsi="方正仿宋_GBK" w:hint="eastAsia"/>
                <w:color w:val="000000"/>
                <w:kern w:val="0"/>
                <w:sz w:val="21"/>
                <w:szCs w:val="21"/>
                <w:lang w:bidi="ar"/>
              </w:rPr>
              <w:t>2022-2025年</w:t>
            </w:r>
          </w:p>
        </w:tc>
      </w:tr>
      <w:tr w:rsidR="00707072" w14:paraId="7FF24F22" w14:textId="77777777">
        <w:trPr>
          <w:cantSplit/>
          <w:trHeight w:val="360"/>
        </w:trPr>
        <w:tc>
          <w:tcPr>
            <w:tcW w:w="14993" w:type="dxa"/>
            <w:gridSpan w:val="14"/>
            <w:vMerge w:val="restart"/>
          </w:tcPr>
          <w:p w14:paraId="778FF3DC" w14:textId="77777777" w:rsidR="00707072" w:rsidRDefault="00F7502A">
            <w:pPr>
              <w:widowControl/>
              <w:spacing w:line="360" w:lineRule="exact"/>
              <w:jc w:val="left"/>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1.项目实施单位主要指落实工程建设的政府部门或组织，如：县级职能部门（具体单位名称）、镇政府、街道办、村（居）委会等</w:t>
            </w:r>
          </w:p>
          <w:p w14:paraId="688B2BCA" w14:textId="77777777" w:rsidR="00707072" w:rsidRDefault="00F7502A">
            <w:pPr>
              <w:widowControl/>
              <w:spacing w:line="360" w:lineRule="exact"/>
              <w:jc w:val="left"/>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2.工程推进模式主要指工作开展的形式或依托载体，如：</w:t>
            </w:r>
            <w:r>
              <w:rPr>
                <w:rFonts w:ascii="方正仿宋_GBK" w:eastAsia="方正仿宋_GBK" w:hAnsi="方正仿宋_GBK" w:hint="eastAsia"/>
                <w:color w:val="000000"/>
                <w:kern w:val="0"/>
                <w:sz w:val="21"/>
                <w:szCs w:val="21"/>
                <w:lang w:bidi="ar"/>
              </w:rPr>
              <w:t>“</w:t>
            </w:r>
            <w:r>
              <w:rPr>
                <w:rFonts w:ascii="方正仿宋_GBK" w:eastAsia="方正仿宋_GBK" w:hAnsi="方正仿宋_GBK"/>
                <w:color w:val="000000"/>
                <w:kern w:val="0"/>
                <w:sz w:val="21"/>
                <w:szCs w:val="21"/>
                <w:lang w:bidi="ar"/>
              </w:rPr>
              <w:t>PPP</w:t>
            </w:r>
            <w:r>
              <w:rPr>
                <w:rFonts w:ascii="方正仿宋_GBK" w:eastAsia="方正仿宋_GBK" w:hAnsi="方正仿宋_GBK" w:hint="eastAsia"/>
                <w:color w:val="000000"/>
                <w:kern w:val="0"/>
                <w:sz w:val="21"/>
                <w:szCs w:val="21"/>
                <w:lang w:bidi="ar"/>
              </w:rPr>
              <w:t>项目连片推进”“美丽乡村建设”“供排水一体化”“农民工匠承建”“以工代赈”等</w:t>
            </w:r>
            <w:r>
              <w:rPr>
                <w:rFonts w:ascii="方正仿宋_GBK" w:eastAsia="方正仿宋_GBK" w:hAnsi="方正仿宋_GBK"/>
                <w:color w:val="000000"/>
                <w:kern w:val="0"/>
                <w:sz w:val="21"/>
                <w:szCs w:val="21"/>
                <w:lang w:bidi="ar"/>
              </w:rPr>
              <w:t>；</w:t>
            </w:r>
          </w:p>
          <w:p w14:paraId="3E1BE1BD" w14:textId="77777777" w:rsidR="00707072" w:rsidRDefault="00F7502A">
            <w:pPr>
              <w:widowControl/>
              <w:spacing w:line="360" w:lineRule="exact"/>
              <w:jc w:val="left"/>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3.新建工程的资金估算需结合地区工程投资定额和类似项目工程造价标准确定，也可参照以下标准：纳入城镇污水处理厂工程，3000-5000元/人；新增污水处理设施工程（含配套管网），3500-5500元/人；</w:t>
            </w:r>
          </w:p>
          <w:p w14:paraId="4EAFE514" w14:textId="77777777" w:rsidR="00707072" w:rsidRDefault="00F7502A">
            <w:pPr>
              <w:widowControl/>
              <w:spacing w:line="360" w:lineRule="exact"/>
              <w:jc w:val="left"/>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4.提升改造工程资金估算需按照实际工程量测算，工程单价需结合地区工程投资定额和类似项目工程造价标准确定，也可参照以下标准：污水管网延伸（新建），500-1000元/米，管网修复则需结合管网损坏程度和修复要求，可按照新建费用的20-60%测算，即100-600元/米；设施重建工程，4000-20000元/吨；设施修复改造工程则需结合改造内容和要求内容，但不得超过重建工程费用。</w:t>
            </w:r>
          </w:p>
          <w:p w14:paraId="4CF40CCD" w14:textId="77777777" w:rsidR="00707072" w:rsidRDefault="00F7502A">
            <w:pPr>
              <w:widowControl/>
              <w:spacing w:line="360" w:lineRule="exact"/>
              <w:jc w:val="left"/>
              <w:rPr>
                <w:rFonts w:ascii="方正仿宋_GBK" w:eastAsia="方正仿宋_GBK" w:hAnsi="方正仿宋_GBK"/>
                <w:color w:val="000000"/>
                <w:kern w:val="0"/>
                <w:sz w:val="21"/>
                <w:szCs w:val="21"/>
                <w:lang w:bidi="ar"/>
              </w:rPr>
            </w:pPr>
            <w:r>
              <w:rPr>
                <w:rFonts w:ascii="方正仿宋_GBK" w:eastAsia="方正仿宋_GBK" w:hAnsi="方正仿宋_GBK"/>
                <w:color w:val="000000"/>
                <w:kern w:val="0"/>
                <w:sz w:val="21"/>
                <w:szCs w:val="21"/>
                <w:lang w:bidi="ar"/>
              </w:rPr>
              <w:t>5.企业运行维护费按设计规模30m</w:t>
            </w:r>
            <w:r>
              <w:rPr>
                <w:rFonts w:ascii="Cambria" w:eastAsia="方正仿宋_GBK" w:hAnsi="Cambria" w:cs="Cambria"/>
                <w:color w:val="000000"/>
                <w:kern w:val="0"/>
                <w:sz w:val="21"/>
                <w:szCs w:val="21"/>
                <w:lang w:bidi="ar"/>
              </w:rPr>
              <w:t>³</w:t>
            </w:r>
            <w:r>
              <w:rPr>
                <w:rFonts w:ascii="方正仿宋_GBK" w:eastAsia="方正仿宋_GBK" w:hAnsi="方正仿宋_GBK"/>
                <w:color w:val="000000"/>
                <w:kern w:val="0"/>
                <w:sz w:val="21"/>
                <w:szCs w:val="21"/>
                <w:lang w:bidi="ar"/>
              </w:rPr>
              <w:t>/d以下的设施费用为8710-16050元/（</w:t>
            </w:r>
            <w:proofErr w:type="gramStart"/>
            <w:r>
              <w:rPr>
                <w:rFonts w:ascii="方正仿宋_GBK" w:eastAsia="方正仿宋_GBK" w:hAnsi="方正仿宋_GBK"/>
                <w:color w:val="000000"/>
                <w:kern w:val="0"/>
                <w:sz w:val="21"/>
                <w:szCs w:val="21"/>
                <w:lang w:bidi="ar"/>
              </w:rPr>
              <w:t>个</w:t>
            </w:r>
            <w:proofErr w:type="gramEnd"/>
            <w:r>
              <w:rPr>
                <w:rFonts w:ascii="方正仿宋_GBK" w:eastAsia="方正仿宋_GBK" w:hAnsi="方正仿宋_GBK"/>
                <w:color w:val="000000"/>
                <w:kern w:val="0"/>
                <w:sz w:val="21"/>
                <w:szCs w:val="21"/>
                <w:lang w:bidi="ar"/>
              </w:rPr>
              <w:t>·年），30-100m</w:t>
            </w:r>
            <w:r>
              <w:rPr>
                <w:rFonts w:ascii="Cambria" w:eastAsia="方正仿宋_GBK" w:hAnsi="Cambria" w:cs="Cambria"/>
                <w:color w:val="000000"/>
                <w:kern w:val="0"/>
                <w:sz w:val="21"/>
                <w:szCs w:val="21"/>
                <w:lang w:bidi="ar"/>
              </w:rPr>
              <w:t>³</w:t>
            </w:r>
            <w:r>
              <w:rPr>
                <w:rFonts w:ascii="方正仿宋_GBK" w:eastAsia="方正仿宋_GBK" w:hAnsi="方正仿宋_GBK"/>
                <w:color w:val="000000"/>
                <w:kern w:val="0"/>
                <w:sz w:val="21"/>
                <w:szCs w:val="21"/>
                <w:lang w:bidi="ar"/>
              </w:rPr>
              <w:t>/d的设施按16300-26630元/（</w:t>
            </w:r>
            <w:proofErr w:type="gramStart"/>
            <w:r>
              <w:rPr>
                <w:rFonts w:ascii="方正仿宋_GBK" w:eastAsia="方正仿宋_GBK" w:hAnsi="方正仿宋_GBK"/>
                <w:color w:val="000000"/>
                <w:kern w:val="0"/>
                <w:sz w:val="21"/>
                <w:szCs w:val="21"/>
                <w:lang w:bidi="ar"/>
              </w:rPr>
              <w:t>个</w:t>
            </w:r>
            <w:proofErr w:type="gramEnd"/>
            <w:r>
              <w:rPr>
                <w:rFonts w:ascii="方正仿宋_GBK" w:eastAsia="方正仿宋_GBK" w:hAnsi="方正仿宋_GBK"/>
                <w:color w:val="000000"/>
                <w:kern w:val="0"/>
                <w:sz w:val="21"/>
                <w:szCs w:val="21"/>
                <w:lang w:bidi="ar"/>
              </w:rPr>
              <w:t>·年），100-200m</w:t>
            </w:r>
            <w:r>
              <w:rPr>
                <w:rFonts w:ascii="Cambria" w:eastAsia="方正仿宋_GBK" w:hAnsi="Cambria" w:cs="Cambria"/>
                <w:color w:val="000000"/>
                <w:kern w:val="0"/>
                <w:sz w:val="21"/>
                <w:szCs w:val="21"/>
                <w:lang w:bidi="ar"/>
              </w:rPr>
              <w:t>³</w:t>
            </w:r>
            <w:r>
              <w:rPr>
                <w:rFonts w:ascii="方正仿宋_GBK" w:eastAsia="方正仿宋_GBK" w:hAnsi="方正仿宋_GBK"/>
                <w:color w:val="000000"/>
                <w:kern w:val="0"/>
                <w:sz w:val="21"/>
                <w:szCs w:val="21"/>
                <w:lang w:bidi="ar"/>
              </w:rPr>
              <w:t>/d的设施按26930-40590元/（</w:t>
            </w:r>
            <w:proofErr w:type="gramStart"/>
            <w:r>
              <w:rPr>
                <w:rFonts w:ascii="方正仿宋_GBK" w:eastAsia="方正仿宋_GBK" w:hAnsi="方正仿宋_GBK"/>
                <w:color w:val="000000"/>
                <w:kern w:val="0"/>
                <w:sz w:val="21"/>
                <w:szCs w:val="21"/>
                <w:lang w:bidi="ar"/>
              </w:rPr>
              <w:t>个</w:t>
            </w:r>
            <w:proofErr w:type="gramEnd"/>
            <w:r>
              <w:rPr>
                <w:rFonts w:ascii="方正仿宋_GBK" w:eastAsia="方正仿宋_GBK" w:hAnsi="方正仿宋_GBK"/>
                <w:color w:val="000000"/>
                <w:kern w:val="0"/>
                <w:sz w:val="21"/>
                <w:szCs w:val="21"/>
                <w:lang w:bidi="ar"/>
              </w:rPr>
              <w:t>·年），大于200m</w:t>
            </w:r>
            <w:r>
              <w:rPr>
                <w:rFonts w:ascii="Cambria" w:eastAsia="方正仿宋_GBK" w:hAnsi="Cambria" w:cs="Cambria"/>
                <w:color w:val="000000"/>
                <w:kern w:val="0"/>
                <w:sz w:val="21"/>
                <w:szCs w:val="21"/>
                <w:lang w:bidi="ar"/>
              </w:rPr>
              <w:t>³</w:t>
            </w:r>
            <w:r>
              <w:rPr>
                <w:rFonts w:ascii="方正仿宋_GBK" w:eastAsia="方正仿宋_GBK" w:hAnsi="方正仿宋_GBK"/>
                <w:color w:val="000000"/>
                <w:kern w:val="0"/>
                <w:sz w:val="21"/>
                <w:szCs w:val="21"/>
                <w:lang w:bidi="ar"/>
              </w:rPr>
              <w:t>/d的设施按40800-52400元/（</w:t>
            </w:r>
            <w:proofErr w:type="gramStart"/>
            <w:r>
              <w:rPr>
                <w:rFonts w:ascii="方正仿宋_GBK" w:eastAsia="方正仿宋_GBK" w:hAnsi="方正仿宋_GBK"/>
                <w:color w:val="000000"/>
                <w:kern w:val="0"/>
                <w:sz w:val="21"/>
                <w:szCs w:val="21"/>
                <w:lang w:bidi="ar"/>
              </w:rPr>
              <w:t>个</w:t>
            </w:r>
            <w:proofErr w:type="gramEnd"/>
            <w:r>
              <w:rPr>
                <w:rFonts w:ascii="方正仿宋_GBK" w:eastAsia="方正仿宋_GBK" w:hAnsi="方正仿宋_GBK"/>
                <w:color w:val="000000"/>
                <w:kern w:val="0"/>
                <w:sz w:val="21"/>
                <w:szCs w:val="21"/>
                <w:lang w:bidi="ar"/>
              </w:rPr>
              <w:t>·年）</w:t>
            </w:r>
          </w:p>
          <w:p w14:paraId="499BFAD3" w14:textId="77777777" w:rsidR="00707072" w:rsidRDefault="00F7502A">
            <w:pPr>
              <w:widowControl/>
              <w:spacing w:line="360" w:lineRule="exact"/>
              <w:jc w:val="left"/>
              <w:rPr>
                <w:rFonts w:ascii="方正仿宋_GBK" w:eastAsia="方正仿宋_GBK" w:hAnsi="方正仿宋_GBK"/>
                <w:color w:val="000000"/>
                <w:kern w:val="0"/>
                <w:sz w:val="21"/>
                <w:szCs w:val="21"/>
              </w:rPr>
            </w:pPr>
            <w:r>
              <w:rPr>
                <w:rFonts w:ascii="方正仿宋_GBK" w:eastAsia="方正仿宋_GBK" w:hAnsi="方正仿宋_GBK"/>
                <w:color w:val="000000"/>
                <w:kern w:val="0"/>
                <w:sz w:val="21"/>
                <w:szCs w:val="21"/>
                <w:lang w:bidi="ar"/>
              </w:rPr>
              <w:t>6.主要资金筹措方式如：</w:t>
            </w:r>
            <w:r>
              <w:rPr>
                <w:rFonts w:ascii="方正仿宋_GBK" w:eastAsia="方正仿宋_GBK" w:hAnsi="方正仿宋_GBK" w:hint="eastAsia"/>
                <w:color w:val="000000"/>
                <w:kern w:val="0"/>
                <w:sz w:val="21"/>
                <w:szCs w:val="21"/>
                <w:lang w:bidi="ar"/>
              </w:rPr>
              <w:t>“地方财政”“涉农资金统筹”“中央和省专项资金”“银行借贷”“地方债券”“社会资本”“使用者付费收费”等</w:t>
            </w:r>
            <w:r>
              <w:rPr>
                <w:rFonts w:ascii="方正仿宋_GBK" w:eastAsia="方正仿宋_GBK" w:hAnsi="方正仿宋_GBK"/>
                <w:color w:val="000000"/>
                <w:kern w:val="0"/>
                <w:sz w:val="21"/>
                <w:szCs w:val="21"/>
                <w:lang w:bidi="ar"/>
              </w:rPr>
              <w:t>。</w:t>
            </w:r>
          </w:p>
        </w:tc>
      </w:tr>
      <w:tr w:rsidR="00707072" w14:paraId="6B1FB506" w14:textId="77777777">
        <w:trPr>
          <w:cantSplit/>
          <w:trHeight w:val="320"/>
        </w:trPr>
        <w:tc>
          <w:tcPr>
            <w:tcW w:w="14993" w:type="dxa"/>
            <w:gridSpan w:val="14"/>
            <w:vMerge/>
          </w:tcPr>
          <w:p w14:paraId="0DD2CD6E" w14:textId="77777777" w:rsidR="00707072" w:rsidRDefault="00707072">
            <w:pPr>
              <w:spacing w:line="320" w:lineRule="exact"/>
              <w:jc w:val="left"/>
              <w:rPr>
                <w:rFonts w:eastAsia="宋体"/>
                <w:color w:val="000000"/>
                <w:sz w:val="24"/>
              </w:rPr>
            </w:pPr>
          </w:p>
        </w:tc>
      </w:tr>
      <w:tr w:rsidR="00707072" w14:paraId="0ACFFA99" w14:textId="77777777">
        <w:trPr>
          <w:cantSplit/>
          <w:trHeight w:val="320"/>
        </w:trPr>
        <w:tc>
          <w:tcPr>
            <w:tcW w:w="14993" w:type="dxa"/>
            <w:gridSpan w:val="14"/>
            <w:vMerge/>
          </w:tcPr>
          <w:p w14:paraId="3A708CA2" w14:textId="77777777" w:rsidR="00707072" w:rsidRDefault="00707072">
            <w:pPr>
              <w:spacing w:line="320" w:lineRule="exact"/>
              <w:jc w:val="left"/>
              <w:rPr>
                <w:rFonts w:eastAsia="宋体"/>
                <w:color w:val="000000"/>
                <w:sz w:val="24"/>
              </w:rPr>
            </w:pPr>
          </w:p>
        </w:tc>
      </w:tr>
      <w:tr w:rsidR="00707072" w14:paraId="4E0C0BE8" w14:textId="77777777">
        <w:trPr>
          <w:cantSplit/>
          <w:trHeight w:val="1440"/>
        </w:trPr>
        <w:tc>
          <w:tcPr>
            <w:tcW w:w="14993" w:type="dxa"/>
            <w:gridSpan w:val="14"/>
            <w:vMerge/>
          </w:tcPr>
          <w:p w14:paraId="67CD6797" w14:textId="77777777" w:rsidR="00707072" w:rsidRDefault="00707072">
            <w:pPr>
              <w:spacing w:line="320" w:lineRule="exact"/>
              <w:jc w:val="left"/>
              <w:rPr>
                <w:rFonts w:eastAsia="宋体"/>
                <w:color w:val="000000"/>
                <w:sz w:val="24"/>
              </w:rPr>
            </w:pPr>
          </w:p>
        </w:tc>
      </w:tr>
    </w:tbl>
    <w:p w14:paraId="3F31AD61" w14:textId="77777777" w:rsidR="00707072" w:rsidRDefault="00707072">
      <w:pPr>
        <w:ind w:right="632"/>
      </w:pPr>
    </w:p>
    <w:sectPr w:rsidR="00707072">
      <w:footerReference w:type="default" r:id="rId7"/>
      <w:pgSz w:w="16838" w:h="11906" w:orient="landscape"/>
      <w:pgMar w:top="1417" w:right="1134" w:bottom="1417" w:left="1134" w:header="851" w:footer="1020" w:gutter="0"/>
      <w:cols w:space="720"/>
      <w:docGrid w:type="linesAndChars" w:linePitch="604"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429FB" w14:textId="77777777" w:rsidR="00A73642" w:rsidRDefault="00A73642">
      <w:r>
        <w:separator/>
      </w:r>
    </w:p>
  </w:endnote>
  <w:endnote w:type="continuationSeparator" w:id="0">
    <w:p w14:paraId="38C05FDC" w14:textId="77777777" w:rsidR="00A73642" w:rsidRDefault="00A7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_GBK">
    <w:panose1 w:val="02000000000000000000"/>
    <w:charset w:val="86"/>
    <w:family w:val="auto"/>
    <w:pitch w:val="variable"/>
    <w:sig w:usb0="A00002BF" w:usb1="38CF7CFA"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14849" w14:textId="77777777" w:rsidR="00707072" w:rsidRDefault="00707072">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1E494" w14:textId="77777777" w:rsidR="00A73642" w:rsidRDefault="00A73642">
      <w:r>
        <w:separator/>
      </w:r>
    </w:p>
  </w:footnote>
  <w:footnote w:type="continuationSeparator" w:id="0">
    <w:p w14:paraId="304A660C" w14:textId="77777777" w:rsidR="00A73642" w:rsidRDefault="00A73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decimal"/>
      <w:lvlText w:val="%1"/>
      <w:lvlJc w:val="left"/>
      <w:pPr>
        <w:ind w:left="432" w:hanging="432"/>
      </w:pPr>
    </w:lvl>
    <w:lvl w:ilvl="1">
      <w:start w:val="1"/>
      <w:numFmt w:val="decimal"/>
      <w:lvlText w:val="%1.%2"/>
      <w:lvlJc w:val="left"/>
      <w:pPr>
        <w:ind w:left="717" w:hanging="576"/>
      </w:pPr>
    </w:lvl>
    <w:lvl w:ilvl="2">
      <w:start w:val="1"/>
      <w:numFmt w:val="decimal"/>
      <w:pStyle w:val="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0000004"/>
    <w:multiLevelType w:val="multilevel"/>
    <w:tmpl w:val="00000004"/>
    <w:lvl w:ilvl="0">
      <w:start w:val="1"/>
      <w:numFmt w:val="decimal"/>
      <w:pStyle w:val="1"/>
      <w:lvlText w:val="%1"/>
      <w:lvlJc w:val="left"/>
      <w:pPr>
        <w:ind w:left="432" w:hanging="432"/>
      </w:pPr>
    </w:lvl>
    <w:lvl w:ilvl="1">
      <w:start w:val="1"/>
      <w:numFmt w:val="decimal"/>
      <w:lvlText w:val="%1.%2"/>
      <w:lvlJc w:val="left"/>
      <w:pPr>
        <w:ind w:left="717"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05682545">
    <w:abstractNumId w:val="1"/>
  </w:num>
  <w:num w:numId="2" w16cid:durableId="1593273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attachedTemplate r:id="rId1"/>
  <w:defaultTabStop w:val="420"/>
  <w:drawingGridHorizontalSpacing w:val="158"/>
  <w:drawingGridVerticalSpacing w:val="302"/>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mYxMTM3Mzk2YmUyMWU0MGQzNjJjYWUzOTY1NWIyZjQifQ=="/>
  </w:docVars>
  <w:rsids>
    <w:rsidRoot w:val="57FB5BCC"/>
    <w:rsid w:val="57FB5BCC"/>
    <w:rsid w:val="96AB7E9D"/>
    <w:rsid w:val="0001078D"/>
    <w:rsid w:val="00014943"/>
    <w:rsid w:val="00024872"/>
    <w:rsid w:val="0002662D"/>
    <w:rsid w:val="00034081"/>
    <w:rsid w:val="00040F04"/>
    <w:rsid w:val="000529BE"/>
    <w:rsid w:val="00056A17"/>
    <w:rsid w:val="00057E9D"/>
    <w:rsid w:val="00072DCC"/>
    <w:rsid w:val="00076EFB"/>
    <w:rsid w:val="000930E5"/>
    <w:rsid w:val="000957C2"/>
    <w:rsid w:val="000A2FC6"/>
    <w:rsid w:val="000C546B"/>
    <w:rsid w:val="000C7D2D"/>
    <w:rsid w:val="000D655E"/>
    <w:rsid w:val="000F34E3"/>
    <w:rsid w:val="000F6BCA"/>
    <w:rsid w:val="0011453E"/>
    <w:rsid w:val="001146DF"/>
    <w:rsid w:val="0011689E"/>
    <w:rsid w:val="001406EE"/>
    <w:rsid w:val="00145F7B"/>
    <w:rsid w:val="00163153"/>
    <w:rsid w:val="001858BB"/>
    <w:rsid w:val="001D4B02"/>
    <w:rsid w:val="001E515B"/>
    <w:rsid w:val="00211449"/>
    <w:rsid w:val="0026723C"/>
    <w:rsid w:val="00280823"/>
    <w:rsid w:val="00285E8D"/>
    <w:rsid w:val="002A027D"/>
    <w:rsid w:val="002A06EB"/>
    <w:rsid w:val="002B735A"/>
    <w:rsid w:val="002C059A"/>
    <w:rsid w:val="002D066B"/>
    <w:rsid w:val="002E3D35"/>
    <w:rsid w:val="003255E7"/>
    <w:rsid w:val="00335765"/>
    <w:rsid w:val="0035714C"/>
    <w:rsid w:val="0035763C"/>
    <w:rsid w:val="00364984"/>
    <w:rsid w:val="00370E77"/>
    <w:rsid w:val="00395AA4"/>
    <w:rsid w:val="00396BDE"/>
    <w:rsid w:val="003B4D59"/>
    <w:rsid w:val="003B4E13"/>
    <w:rsid w:val="00411AF6"/>
    <w:rsid w:val="004329C7"/>
    <w:rsid w:val="00461E13"/>
    <w:rsid w:val="00467C39"/>
    <w:rsid w:val="00496239"/>
    <w:rsid w:val="004A7B4F"/>
    <w:rsid w:val="004B1433"/>
    <w:rsid w:val="00510A88"/>
    <w:rsid w:val="00513FDF"/>
    <w:rsid w:val="005263FA"/>
    <w:rsid w:val="00552994"/>
    <w:rsid w:val="00566052"/>
    <w:rsid w:val="0059467C"/>
    <w:rsid w:val="005E0C84"/>
    <w:rsid w:val="005F485C"/>
    <w:rsid w:val="00630CA1"/>
    <w:rsid w:val="0063571F"/>
    <w:rsid w:val="00655F13"/>
    <w:rsid w:val="00691431"/>
    <w:rsid w:val="006C028A"/>
    <w:rsid w:val="006C2CB2"/>
    <w:rsid w:val="006C5460"/>
    <w:rsid w:val="006D63D2"/>
    <w:rsid w:val="006E16EF"/>
    <w:rsid w:val="006E3D10"/>
    <w:rsid w:val="006F19FB"/>
    <w:rsid w:val="006F36F5"/>
    <w:rsid w:val="007006E3"/>
    <w:rsid w:val="0070228A"/>
    <w:rsid w:val="00707072"/>
    <w:rsid w:val="00723EE2"/>
    <w:rsid w:val="00740512"/>
    <w:rsid w:val="0077336D"/>
    <w:rsid w:val="00795DB3"/>
    <w:rsid w:val="007A05DA"/>
    <w:rsid w:val="007C5A76"/>
    <w:rsid w:val="007D0F96"/>
    <w:rsid w:val="007D7A27"/>
    <w:rsid w:val="007E13D6"/>
    <w:rsid w:val="007F1D37"/>
    <w:rsid w:val="007F51A7"/>
    <w:rsid w:val="008102AB"/>
    <w:rsid w:val="00842B88"/>
    <w:rsid w:val="00871242"/>
    <w:rsid w:val="008B5CAD"/>
    <w:rsid w:val="008C4419"/>
    <w:rsid w:val="008C50BC"/>
    <w:rsid w:val="008D1432"/>
    <w:rsid w:val="008D37F0"/>
    <w:rsid w:val="008E3E96"/>
    <w:rsid w:val="008F5ECB"/>
    <w:rsid w:val="00911196"/>
    <w:rsid w:val="0091365C"/>
    <w:rsid w:val="009174A6"/>
    <w:rsid w:val="0096301F"/>
    <w:rsid w:val="00973926"/>
    <w:rsid w:val="009818AB"/>
    <w:rsid w:val="0098215B"/>
    <w:rsid w:val="00982A70"/>
    <w:rsid w:val="009A60F1"/>
    <w:rsid w:val="009B489A"/>
    <w:rsid w:val="009C356A"/>
    <w:rsid w:val="00A022DC"/>
    <w:rsid w:val="00A14DE1"/>
    <w:rsid w:val="00A41F36"/>
    <w:rsid w:val="00A73642"/>
    <w:rsid w:val="00AB1809"/>
    <w:rsid w:val="00AD61B3"/>
    <w:rsid w:val="00AE1E12"/>
    <w:rsid w:val="00AF2C98"/>
    <w:rsid w:val="00B351E8"/>
    <w:rsid w:val="00B84979"/>
    <w:rsid w:val="00BC187E"/>
    <w:rsid w:val="00BF02D2"/>
    <w:rsid w:val="00BF7CBB"/>
    <w:rsid w:val="00C14D2E"/>
    <w:rsid w:val="00C44E3A"/>
    <w:rsid w:val="00C513E4"/>
    <w:rsid w:val="00C6377C"/>
    <w:rsid w:val="00C91C55"/>
    <w:rsid w:val="00C92A11"/>
    <w:rsid w:val="00CA2BFA"/>
    <w:rsid w:val="00CD347C"/>
    <w:rsid w:val="00CD6E8E"/>
    <w:rsid w:val="00CE3DC2"/>
    <w:rsid w:val="00CF6447"/>
    <w:rsid w:val="00CF6FDE"/>
    <w:rsid w:val="00D114DC"/>
    <w:rsid w:val="00D1279D"/>
    <w:rsid w:val="00D20018"/>
    <w:rsid w:val="00D34ABE"/>
    <w:rsid w:val="00D414DA"/>
    <w:rsid w:val="00D70644"/>
    <w:rsid w:val="00D76B5E"/>
    <w:rsid w:val="00D94AC4"/>
    <w:rsid w:val="00DF1655"/>
    <w:rsid w:val="00DF27C8"/>
    <w:rsid w:val="00E1603D"/>
    <w:rsid w:val="00E23363"/>
    <w:rsid w:val="00E34825"/>
    <w:rsid w:val="00E436B1"/>
    <w:rsid w:val="00E57C4E"/>
    <w:rsid w:val="00E6179E"/>
    <w:rsid w:val="00E86B62"/>
    <w:rsid w:val="00EC30BE"/>
    <w:rsid w:val="00EC7DC2"/>
    <w:rsid w:val="00EF5729"/>
    <w:rsid w:val="00F03BBC"/>
    <w:rsid w:val="00F12415"/>
    <w:rsid w:val="00F43419"/>
    <w:rsid w:val="00F7502A"/>
    <w:rsid w:val="00F9185B"/>
    <w:rsid w:val="00F9202B"/>
    <w:rsid w:val="00F93815"/>
    <w:rsid w:val="00FE6F61"/>
    <w:rsid w:val="00FF5247"/>
    <w:rsid w:val="1F9C4637"/>
    <w:rsid w:val="24AC4DAD"/>
    <w:rsid w:val="321C0031"/>
    <w:rsid w:val="334672C2"/>
    <w:rsid w:val="45584A6D"/>
    <w:rsid w:val="4F522C21"/>
    <w:rsid w:val="4FD377F3"/>
    <w:rsid w:val="57FB5BCC"/>
    <w:rsid w:val="5ADBCFE2"/>
    <w:rsid w:val="60F97463"/>
    <w:rsid w:val="74DE313A"/>
    <w:rsid w:val="761F35ED"/>
    <w:rsid w:val="7FDF4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DF085"/>
  <w15:docId w15:val="{33F8ED62-3DF8-4E31-A048-C0196B754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Style5"/>
    <w:qFormat/>
    <w:pPr>
      <w:widowControl w:val="0"/>
      <w:jc w:val="both"/>
    </w:pPr>
    <w:rPr>
      <w:rFonts w:ascii="Times New Roman" w:eastAsia="仿宋_GB2312" w:hAnsi="Times New Roman"/>
      <w:kern w:val="2"/>
      <w:sz w:val="32"/>
      <w:szCs w:val="24"/>
    </w:rPr>
  </w:style>
  <w:style w:type="paragraph" w:styleId="1">
    <w:name w:val="heading 1"/>
    <w:basedOn w:val="a"/>
    <w:next w:val="a"/>
    <w:qFormat/>
    <w:pPr>
      <w:keepNext/>
      <w:keepLines/>
      <w:numPr>
        <w:numId w:val="1"/>
      </w:numPr>
      <w:spacing w:beforeLines="50" w:before="156" w:afterLines="50" w:after="156"/>
      <w:outlineLvl w:val="0"/>
    </w:pPr>
    <w:rPr>
      <w:rFonts w:eastAsia="宋体"/>
      <w:b/>
      <w:bCs/>
      <w:kern w:val="44"/>
      <w:szCs w:val="44"/>
    </w:rPr>
  </w:style>
  <w:style w:type="paragraph" w:styleId="2">
    <w:name w:val="heading 2"/>
    <w:basedOn w:val="a"/>
    <w:next w:val="a"/>
    <w:qFormat/>
    <w:pPr>
      <w:keepNext/>
      <w:keepLines/>
      <w:outlineLvl w:val="1"/>
    </w:pPr>
    <w:rPr>
      <w:rFonts w:ascii="Tahoma" w:eastAsia="宋体" w:hAnsi="Tahoma"/>
      <w:b/>
      <w:bCs/>
      <w:szCs w:val="32"/>
    </w:rPr>
  </w:style>
  <w:style w:type="paragraph" w:styleId="3">
    <w:name w:val="heading 3"/>
    <w:basedOn w:val="a"/>
    <w:next w:val="a"/>
    <w:qFormat/>
    <w:pPr>
      <w:keepNext/>
      <w:keepLines/>
      <w:numPr>
        <w:ilvl w:val="2"/>
        <w:numId w:val="2"/>
      </w:numPr>
      <w:spacing w:beforeLines="50" w:before="156" w:afterLines="50" w:after="156"/>
      <w:outlineLvl w:val="2"/>
    </w:pPr>
    <w:rPr>
      <w:rFonts w:eastAsia="宋体"/>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_Style 5"/>
    <w:qFormat/>
    <w:pPr>
      <w:widowControl w:val="0"/>
      <w:ind w:firstLineChars="200" w:firstLine="200"/>
      <w:jc w:val="both"/>
    </w:pPr>
    <w:rPr>
      <w:rFonts w:cs="Calibri"/>
      <w:kern w:val="2"/>
      <w:sz w:val="24"/>
      <w:szCs w:val="24"/>
    </w:rPr>
  </w:style>
  <w:style w:type="paragraph" w:styleId="a3">
    <w:name w:val="Body Text Indent"/>
    <w:basedOn w:val="a"/>
    <w:qFormat/>
    <w:pPr>
      <w:ind w:firstLineChars="200" w:firstLine="632"/>
    </w:pPr>
  </w:style>
  <w:style w:type="paragraph" w:styleId="TOC3">
    <w:name w:val="toc 3"/>
    <w:basedOn w:val="a"/>
    <w:next w:val="a"/>
    <w:uiPriority w:val="39"/>
    <w:qFormat/>
    <w:pPr>
      <w:ind w:leftChars="400" w:left="840"/>
    </w:pPr>
  </w:style>
  <w:style w:type="paragraph" w:styleId="a4">
    <w:name w:val="Date"/>
    <w:basedOn w:val="a"/>
    <w:next w:val="a"/>
    <w:link w:val="a5"/>
    <w:qFormat/>
    <w:pPr>
      <w:ind w:leftChars="2500" w:left="100"/>
    </w:p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tabs>
        <w:tab w:val="center" w:pos="4153"/>
        <w:tab w:val="right" w:pos="8306"/>
      </w:tabs>
      <w:snapToGrid w:val="0"/>
      <w:jc w:val="center"/>
    </w:pPr>
    <w:rPr>
      <w:sz w:val="18"/>
      <w:szCs w:val="18"/>
    </w:rPr>
  </w:style>
  <w:style w:type="paragraph" w:styleId="TOC1">
    <w:name w:val="toc 1"/>
    <w:basedOn w:val="a"/>
    <w:next w:val="a"/>
    <w:uiPriority w:val="39"/>
    <w:qFormat/>
    <w:pPr>
      <w:spacing w:before="120" w:after="120"/>
    </w:pPr>
    <w:rPr>
      <w:rFonts w:ascii="Calibri" w:hAnsi="Calibri" w:cs="Calibri"/>
      <w:b/>
      <w:bCs/>
      <w:caps/>
      <w:sz w:val="20"/>
    </w:rPr>
  </w:style>
  <w:style w:type="paragraph" w:styleId="TOC2">
    <w:name w:val="toc 2"/>
    <w:basedOn w:val="a"/>
    <w:next w:val="a"/>
    <w:uiPriority w:val="39"/>
    <w:qFormat/>
    <w:pPr>
      <w:ind w:left="280"/>
    </w:pPr>
    <w:rPr>
      <w:rFonts w:ascii="Calibri" w:hAnsi="Calibri" w:cs="Calibri"/>
      <w:smallCaps/>
      <w:sz w:val="20"/>
    </w:rPr>
  </w:style>
  <w:style w:type="paragraph" w:styleId="a8">
    <w:name w:val="Normal (Web)"/>
    <w:basedOn w:val="a"/>
    <w:qFormat/>
    <w:pPr>
      <w:spacing w:beforeAutospacing="1" w:afterAutospacing="1"/>
      <w:jc w:val="left"/>
    </w:pPr>
    <w:rPr>
      <w:kern w:val="0"/>
      <w:sz w:val="24"/>
    </w:rPr>
  </w:style>
  <w:style w:type="paragraph" w:styleId="20">
    <w:name w:val="Body Text First Indent 2"/>
    <w:basedOn w:val="a3"/>
    <w:qFormat/>
    <w:pPr>
      <w:ind w:firstLine="420"/>
    </w:pPr>
    <w:rPr>
      <w:rFonts w:eastAsia="宋体"/>
      <w:sz w:val="30"/>
    </w:rPr>
  </w:style>
  <w:style w:type="character" w:styleId="a9">
    <w:name w:val="page number"/>
    <w:basedOn w:val="a0"/>
    <w:qFormat/>
  </w:style>
  <w:style w:type="character" w:customStyle="1" w:styleId="a5">
    <w:name w:val="日期 字符"/>
    <w:basedOn w:val="a0"/>
    <w:link w:val="a4"/>
    <w:rPr>
      <w:rFonts w:ascii="Times New Roman" w:eastAsia="仿宋_GB2312" w:hAnsi="Times New Roman"/>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hbt\.local\share\Kingsoft\office6\templates\wps\zh_CN\A4&#26631;&#20934;&#29256;.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A4标准版</Template>
  <TotalTime>1</TotalTime>
  <Pages>2</Pages>
  <Words>163</Words>
  <Characters>932</Characters>
  <Application>Microsoft Office Word</Application>
  <DocSecurity>0</DocSecurity>
  <Lines>7</Lines>
  <Paragraphs>2</Paragraphs>
  <ScaleCrop>false</ScaleCrop>
  <Company>Microsoft</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hbt</dc:creator>
  <cp:lastModifiedBy>荣希</cp:lastModifiedBy>
  <cp:revision>3</cp:revision>
  <cp:lastPrinted>2022-06-07T06:52:00Z</cp:lastPrinted>
  <dcterms:created xsi:type="dcterms:W3CDTF">2022-06-08T07:50:00Z</dcterms:created>
  <dcterms:modified xsi:type="dcterms:W3CDTF">2022-06-08T08:19:00Z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5F2EDFDB60F74CE5AADF898C03348C92</vt:lpwstr>
  </property>
</Properties>
</file>